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81F3" w14:textId="09B96D27" w:rsidR="00333234" w:rsidRPr="002777EF" w:rsidRDefault="00333234" w:rsidP="00333234">
      <w:pPr>
        <w:pStyle w:val="1"/>
        <w:jc w:val="center"/>
        <w:rPr>
          <w:rStyle w:val="3"/>
          <w:b w:val="0"/>
        </w:rPr>
      </w:pPr>
      <w:r>
        <w:rPr>
          <w:rStyle w:val="3"/>
        </w:rPr>
        <w:t xml:space="preserve">ПРОТОКОЛ </w:t>
      </w:r>
      <w:r w:rsidRPr="007575FF">
        <w:rPr>
          <w:rStyle w:val="3"/>
        </w:rPr>
        <w:t xml:space="preserve">№ </w:t>
      </w:r>
      <w:r>
        <w:rPr>
          <w:rStyle w:val="3"/>
        </w:rPr>
        <w:t>9</w:t>
      </w:r>
    </w:p>
    <w:p w14:paraId="757423F6" w14:textId="77777777" w:rsidR="00333234" w:rsidRPr="007575FF" w:rsidRDefault="00333234" w:rsidP="00333234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  <w:r w:rsidRPr="007575FF">
        <w:rPr>
          <w:rStyle w:val="3"/>
          <w:b/>
        </w:rPr>
        <w:t xml:space="preserve">засідання кафедри </w:t>
      </w:r>
      <w:r>
        <w:rPr>
          <w:rStyle w:val="3"/>
          <w:b/>
        </w:rPr>
        <w:t>всесвітньої історії</w:t>
      </w:r>
    </w:p>
    <w:p w14:paraId="039488A9" w14:textId="7E8CD410" w:rsidR="00333234" w:rsidRPr="007575FF" w:rsidRDefault="00333234" w:rsidP="00333234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  <w:r w:rsidRPr="007575FF">
        <w:rPr>
          <w:rStyle w:val="3"/>
          <w:b/>
        </w:rPr>
        <w:t xml:space="preserve">від </w:t>
      </w:r>
      <w:r>
        <w:rPr>
          <w:rStyle w:val="3"/>
          <w:b/>
        </w:rPr>
        <w:t>13 березня</w:t>
      </w:r>
      <w:r w:rsidRPr="007575FF">
        <w:rPr>
          <w:rStyle w:val="3"/>
          <w:b/>
        </w:rPr>
        <w:t xml:space="preserve"> 20</w:t>
      </w:r>
      <w:r>
        <w:rPr>
          <w:rStyle w:val="3"/>
          <w:b/>
        </w:rPr>
        <w:t>20</w:t>
      </w:r>
      <w:r w:rsidRPr="007575FF">
        <w:rPr>
          <w:rStyle w:val="3"/>
          <w:b/>
        </w:rPr>
        <w:t xml:space="preserve"> року</w:t>
      </w:r>
    </w:p>
    <w:p w14:paraId="744B6B45" w14:textId="7BB062BE" w:rsidR="00333234" w:rsidRDefault="00333234" w:rsidP="00333234">
      <w:pPr>
        <w:pStyle w:val="5"/>
        <w:shd w:val="clear" w:color="auto" w:fill="auto"/>
        <w:spacing w:after="0" w:line="276" w:lineRule="auto"/>
        <w:ind w:firstLine="0"/>
      </w:pPr>
      <w:r w:rsidRPr="007575FF">
        <w:rPr>
          <w:rStyle w:val="3"/>
          <w:b/>
        </w:rPr>
        <w:t>ПРИСУТНІ:</w:t>
      </w:r>
      <w:r w:rsidRPr="007575FF">
        <w:rPr>
          <w:rStyle w:val="3"/>
        </w:rPr>
        <w:t xml:space="preserve"> </w:t>
      </w:r>
      <w:r>
        <w:t xml:space="preserve">завідувач кафедри </w:t>
      </w:r>
      <w:proofErr w:type="spellStart"/>
      <w:r w:rsidRPr="00F06151">
        <w:t>д.і.н</w:t>
      </w:r>
      <w:proofErr w:type="spellEnd"/>
      <w:r w:rsidRPr="00F06151">
        <w:t>, проф</w:t>
      </w:r>
      <w:r>
        <w:t>есор</w:t>
      </w:r>
      <w:r w:rsidRPr="00F06151">
        <w:t xml:space="preserve"> </w:t>
      </w:r>
      <w:r>
        <w:t>І.В Срібняк</w:t>
      </w:r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О.О. Драч, </w:t>
      </w:r>
      <w:proofErr w:type="spellStart"/>
      <w:r>
        <w:t>к.п.н</w:t>
      </w:r>
      <w:proofErr w:type="spellEnd"/>
      <w:r>
        <w:t xml:space="preserve">, доцент С.О. </w:t>
      </w:r>
      <w:proofErr w:type="spellStart"/>
      <w:r>
        <w:t>Голованов</w:t>
      </w:r>
      <w:proofErr w:type="spellEnd"/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Г.М </w:t>
      </w:r>
      <w:proofErr w:type="spellStart"/>
      <w:r>
        <w:t>Надтока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Г.В. </w:t>
      </w:r>
      <w:proofErr w:type="spellStart"/>
      <w:r>
        <w:t>Саган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, доцент І.В. </w:t>
      </w:r>
      <w:proofErr w:type="spellStart"/>
      <w:r>
        <w:t>Горпинченко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., доцент Д.К. Гринь, </w:t>
      </w:r>
      <w:proofErr w:type="spellStart"/>
      <w:r>
        <w:t>к.і.н</w:t>
      </w:r>
      <w:proofErr w:type="spellEnd"/>
      <w:r>
        <w:t>, доцент В.М. Завадський.</w:t>
      </w:r>
    </w:p>
    <w:p w14:paraId="0C5F38E5" w14:textId="77777777" w:rsidR="00333234" w:rsidRDefault="00333234" w:rsidP="00333234">
      <w:pPr>
        <w:pStyle w:val="5"/>
        <w:shd w:val="clear" w:color="auto" w:fill="auto"/>
        <w:spacing w:after="0" w:line="276" w:lineRule="auto"/>
        <w:ind w:firstLine="0"/>
      </w:pPr>
    </w:p>
    <w:p w14:paraId="3C16625D" w14:textId="77777777" w:rsidR="00333234" w:rsidRDefault="00333234" w:rsidP="00333234">
      <w:pPr>
        <w:pStyle w:val="5"/>
        <w:shd w:val="clear" w:color="auto" w:fill="auto"/>
        <w:spacing w:after="0" w:line="276" w:lineRule="auto"/>
        <w:ind w:firstLine="0"/>
        <w:rPr>
          <w:rStyle w:val="3"/>
        </w:rPr>
      </w:pPr>
      <w:r w:rsidRPr="00CF0815">
        <w:rPr>
          <w:b/>
          <w:bCs/>
        </w:rPr>
        <w:t>Секретар кафедри:</w:t>
      </w:r>
      <w:r>
        <w:t xml:space="preserve"> Мартьянова Я.В.</w:t>
      </w:r>
    </w:p>
    <w:p w14:paraId="3C9F2BDD" w14:textId="77777777" w:rsidR="00333234" w:rsidRDefault="00333234" w:rsidP="00333234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  <w:b/>
        </w:rPr>
      </w:pPr>
    </w:p>
    <w:p w14:paraId="15F05E70" w14:textId="42FB4552" w:rsidR="00333234" w:rsidRPr="00E51BCB" w:rsidRDefault="00333234" w:rsidP="00333234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</w:rPr>
      </w:pPr>
      <w:r w:rsidRPr="00E20457">
        <w:rPr>
          <w:rStyle w:val="3"/>
          <w:b/>
        </w:rPr>
        <w:t>ПОРЯДОК ДЕННИЙ</w:t>
      </w:r>
      <w:r>
        <w:rPr>
          <w:rStyle w:val="3"/>
        </w:rPr>
        <w:t>:</w:t>
      </w:r>
    </w:p>
    <w:p w14:paraId="749003E4" w14:textId="51D27DD9" w:rsidR="00F10B80" w:rsidRDefault="00F10B80"/>
    <w:p w14:paraId="1332BC23" w14:textId="6365120F" w:rsidR="00333234" w:rsidRPr="00333234" w:rsidRDefault="00333234" w:rsidP="00333234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33234">
        <w:rPr>
          <w:rFonts w:ascii="Times New Roman" w:hAnsi="Times New Roman" w:cs="Times New Roman"/>
          <w:bCs/>
          <w:sz w:val="28"/>
          <w:szCs w:val="28"/>
        </w:rPr>
        <w:t>Про затвердження тем бакалаврських робіт студентів спеціальності 032 «Історія та археологія».</w:t>
      </w:r>
    </w:p>
    <w:p w14:paraId="5578465E" w14:textId="20FA0DD9" w:rsidR="00333234" w:rsidRPr="00333234" w:rsidRDefault="00333234" w:rsidP="00333234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33234">
        <w:rPr>
          <w:rFonts w:ascii="Times New Roman" w:hAnsi="Times New Roman" w:cs="Times New Roman"/>
          <w:bCs/>
          <w:sz w:val="28"/>
          <w:szCs w:val="28"/>
        </w:rPr>
        <w:t>Про затвердження тем магістерських робіт студентів спеціальності 032 «Історія та археологія».</w:t>
      </w:r>
    </w:p>
    <w:p w14:paraId="3772B2E0" w14:textId="2F20DFD2" w:rsidR="00333234" w:rsidRPr="007B6FEA" w:rsidRDefault="00333234" w:rsidP="0033323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34">
        <w:rPr>
          <w:rFonts w:ascii="Times New Roman" w:hAnsi="Times New Roman" w:cs="Times New Roman"/>
          <w:sz w:val="28"/>
          <w:szCs w:val="28"/>
        </w:rPr>
        <w:t xml:space="preserve">Організація он-лайн лекційних та семінарських занять через ресурс </w:t>
      </w:r>
      <w:proofErr w:type="spellStart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Hangouts</w:t>
      </w:r>
      <w:proofErr w:type="spellEnd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Meet</w:t>
      </w:r>
      <w:proofErr w:type="spellEnd"/>
      <w:r w:rsidRPr="003332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1B3755A8" w14:textId="59365849" w:rsidR="007B6FEA" w:rsidRPr="007B6FEA" w:rsidRDefault="007B6FEA" w:rsidP="0033323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E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 робота: хід підготовки статей до рейтингових українських та зарубіжних наукових видань.</w:t>
      </w:r>
    </w:p>
    <w:p w14:paraId="2B36F4D5" w14:textId="2C9D3397" w:rsidR="007B6FEA" w:rsidRPr="007B6FEA" w:rsidRDefault="007B6FEA" w:rsidP="007B6F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Підготовка колективної монографії </w:t>
      </w:r>
      <w:r w:rsidRPr="007B6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«ЛЮДИНА, ЕТНОС, НАЦІЯ В СВІТОВІЙ ІСТОРІЇ: ДЕРЖАВОТВОРЧІ ПРОЦЕСИ НА ЄВРАЗІЙСЬКОМУ ПРОСТОРІ (ХІХ – початок ХХІ ст.)»</w:t>
      </w:r>
      <w:r w:rsidRPr="007B6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визначення структури та наповнення матеріалами. </w:t>
      </w:r>
    </w:p>
    <w:p w14:paraId="14E5C968" w14:textId="48C17286" w:rsidR="007B6FEA" w:rsidRPr="007B6FEA" w:rsidRDefault="007B6FEA" w:rsidP="0033323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FEA">
        <w:rPr>
          <w:rFonts w:ascii="Times New Roman" w:hAnsi="Times New Roman" w:cs="Times New Roman"/>
          <w:bCs/>
          <w:sz w:val="28"/>
          <w:szCs w:val="28"/>
        </w:rPr>
        <w:t>Інше</w:t>
      </w:r>
    </w:p>
    <w:p w14:paraId="65159BC2" w14:textId="1AB9DC54" w:rsidR="00333234" w:rsidRPr="00333234" w:rsidRDefault="00333234" w:rsidP="00333234">
      <w:pPr>
        <w:spacing w:line="360" w:lineRule="auto"/>
        <w:jc w:val="both"/>
        <w:rPr>
          <w:bCs/>
          <w:sz w:val="24"/>
          <w:szCs w:val="24"/>
        </w:rPr>
      </w:pPr>
    </w:p>
    <w:p w14:paraId="674653E3" w14:textId="100D0F59" w:rsidR="00333234" w:rsidRDefault="00333234"/>
    <w:p w14:paraId="601281AD" w14:textId="4105BA77" w:rsidR="00333234" w:rsidRDefault="00333234"/>
    <w:p w14:paraId="13CF414C" w14:textId="1108C0D3" w:rsidR="00333234" w:rsidRDefault="00333234"/>
    <w:p w14:paraId="17DA2BAE" w14:textId="27CA8190" w:rsidR="00333234" w:rsidRDefault="00333234"/>
    <w:p w14:paraId="05407061" w14:textId="1423F81B" w:rsidR="00333234" w:rsidRDefault="00333234"/>
    <w:p w14:paraId="5EB109B4" w14:textId="77777777" w:rsidR="00333234" w:rsidRDefault="00333234"/>
    <w:p w14:paraId="285020E8" w14:textId="3042E7CB" w:rsidR="00333234" w:rsidRPr="00333234" w:rsidRDefault="00333234" w:rsidP="00333234">
      <w:pPr>
        <w:rPr>
          <w:rFonts w:ascii="Times New Roman" w:hAnsi="Times New Roman" w:cs="Times New Roman"/>
          <w:b/>
          <w:sz w:val="28"/>
          <w:szCs w:val="28"/>
        </w:rPr>
      </w:pPr>
      <w:r w:rsidRPr="00333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</w:p>
    <w:p w14:paraId="4364DFA6" w14:textId="29E85AFA" w:rsidR="00333234" w:rsidRPr="00333234" w:rsidRDefault="00333234" w:rsidP="0033323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34">
        <w:rPr>
          <w:rFonts w:ascii="Times New Roman" w:hAnsi="Times New Roman" w:cs="Times New Roman"/>
          <w:bCs/>
          <w:sz w:val="28"/>
          <w:szCs w:val="28"/>
        </w:rPr>
        <w:t xml:space="preserve">Про затвердження тем бакалаврських робіт студентів спеціальності 032 «Історія та археологія». </w:t>
      </w:r>
    </w:p>
    <w:p w14:paraId="438520AC" w14:textId="77777777" w:rsidR="00333234" w:rsidRPr="00333234" w:rsidRDefault="00333234" w:rsidP="00333234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3234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10A68C35" w14:textId="6067D222" w:rsidR="00333234" w:rsidRPr="00333234" w:rsidRDefault="00333234" w:rsidP="003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теми бакалаврських робіт студенті спеціальності 032 «Історія та археологія».</w:t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3686"/>
      </w:tblGrid>
      <w:tr w:rsidR="00333234" w:rsidRPr="00B105FB" w14:paraId="731E76A1" w14:textId="77777777" w:rsidTr="002801F3">
        <w:trPr>
          <w:trHeight w:val="798"/>
        </w:trPr>
        <w:tc>
          <w:tcPr>
            <w:tcW w:w="709" w:type="dxa"/>
            <w:vAlign w:val="center"/>
            <w:hideMark/>
          </w:tcPr>
          <w:p w14:paraId="18D9A72A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14:paraId="70EEC54E" w14:textId="77777777" w:rsidR="00333234" w:rsidRPr="00366C6D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тудент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/c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тудентка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14:paraId="13143361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14:paraId="0903D567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Науковий керівник</w:t>
            </w:r>
          </w:p>
        </w:tc>
      </w:tr>
      <w:tr w:rsidR="00333234" w:rsidRPr="00B105FB" w14:paraId="3ED53514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72B9F0C0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14:paraId="6255F61A" w14:textId="77777777" w:rsidR="00333234" w:rsidRPr="0067788C" w:rsidRDefault="00333234" w:rsidP="002801F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78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Кучма Роман</w:t>
            </w:r>
          </w:p>
          <w:p w14:paraId="16CF2322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  <w:hideMark/>
          </w:tcPr>
          <w:p w14:paraId="2383811B" w14:textId="77777777" w:rsidR="00333234" w:rsidRPr="0067788C" w:rsidRDefault="00333234" w:rsidP="002801F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78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Падіння Римської республіки як прояв кризи полісної системи</w:t>
            </w:r>
          </w:p>
          <w:p w14:paraId="06FCB3AA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  <w:hideMark/>
          </w:tcPr>
          <w:p w14:paraId="278545D8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Голованов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С.О.</w:t>
            </w:r>
          </w:p>
        </w:tc>
      </w:tr>
      <w:tr w:rsidR="00333234" w:rsidRPr="00B105FB" w14:paraId="545FB742" w14:textId="77777777" w:rsidTr="002801F3">
        <w:trPr>
          <w:trHeight w:val="408"/>
        </w:trPr>
        <w:tc>
          <w:tcPr>
            <w:tcW w:w="709" w:type="dxa"/>
            <w:vAlign w:val="center"/>
            <w:hideMark/>
          </w:tcPr>
          <w:p w14:paraId="1462104B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14:paraId="1117C06D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  <w:t>Дмитро Петренко</w:t>
            </w:r>
          </w:p>
        </w:tc>
        <w:tc>
          <w:tcPr>
            <w:tcW w:w="3827" w:type="dxa"/>
            <w:vAlign w:val="center"/>
            <w:hideMark/>
          </w:tcPr>
          <w:p w14:paraId="573DCB65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Історичні наслідки Великого переселення</w:t>
            </w:r>
          </w:p>
          <w:p w14:paraId="78B0CB90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народів для населення античних колоній Північного Причорномор’я</w:t>
            </w:r>
          </w:p>
        </w:tc>
        <w:tc>
          <w:tcPr>
            <w:tcW w:w="3686" w:type="dxa"/>
            <w:vAlign w:val="center"/>
            <w:hideMark/>
          </w:tcPr>
          <w:p w14:paraId="317E4667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Голованов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С.О.</w:t>
            </w:r>
          </w:p>
        </w:tc>
      </w:tr>
      <w:tr w:rsidR="00333234" w:rsidRPr="00B105FB" w14:paraId="03AF7F00" w14:textId="77777777" w:rsidTr="002801F3">
        <w:trPr>
          <w:trHeight w:val="408"/>
        </w:trPr>
        <w:tc>
          <w:tcPr>
            <w:tcW w:w="709" w:type="dxa"/>
            <w:vAlign w:val="center"/>
          </w:tcPr>
          <w:p w14:paraId="770630A5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2552" w:type="dxa"/>
            <w:vAlign w:val="center"/>
          </w:tcPr>
          <w:p w14:paraId="438529B2" w14:textId="77777777" w:rsidR="00333234" w:rsidRPr="0067788C" w:rsidRDefault="00333234" w:rsidP="002801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</w:pPr>
            <w:proofErr w:type="spellStart"/>
            <w:r w:rsidRPr="0067788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  <w:t>Половюк</w:t>
            </w:r>
            <w:proofErr w:type="spellEnd"/>
            <w:r w:rsidRPr="0067788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  <w:t xml:space="preserve"> Віталій</w:t>
            </w:r>
          </w:p>
        </w:tc>
        <w:tc>
          <w:tcPr>
            <w:tcW w:w="3827" w:type="dxa"/>
            <w:vAlign w:val="center"/>
          </w:tcPr>
          <w:p w14:paraId="669D5FF6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Духовна культура Афінського полісу (VI-IV ст. до н.е.)     </w:t>
            </w:r>
          </w:p>
        </w:tc>
        <w:tc>
          <w:tcPr>
            <w:tcW w:w="3686" w:type="dxa"/>
            <w:vAlign w:val="center"/>
          </w:tcPr>
          <w:p w14:paraId="3E775974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Голованов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С.О.</w:t>
            </w:r>
          </w:p>
        </w:tc>
      </w:tr>
      <w:tr w:rsidR="00333234" w:rsidRPr="00B105FB" w14:paraId="095F31B9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7EA7DDE4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8F86B31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Гаврілова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Яна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3D34F7EA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Українська діаспора в США наприкінці ХІХ - на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поч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 ХХ ст.: інституційний, соціальний та культурний аспекти</w:t>
            </w:r>
          </w:p>
        </w:tc>
        <w:tc>
          <w:tcPr>
            <w:tcW w:w="3686" w:type="dxa"/>
            <w:vAlign w:val="center"/>
            <w:hideMark/>
          </w:tcPr>
          <w:p w14:paraId="34179FEE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І.В.</w:t>
            </w:r>
          </w:p>
        </w:tc>
      </w:tr>
      <w:tr w:rsidR="00333234" w:rsidRPr="00B105FB" w14:paraId="13383E3D" w14:textId="77777777" w:rsidTr="002801F3">
        <w:trPr>
          <w:trHeight w:val="408"/>
        </w:trPr>
        <w:tc>
          <w:tcPr>
            <w:tcW w:w="709" w:type="dxa"/>
            <w:vAlign w:val="center"/>
            <w:hideMark/>
          </w:tcPr>
          <w:p w14:paraId="24034BE4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D8340D2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Катков Іван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F5A8DB6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Чінгісхан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як політичний та військовий діяч Середньовіччя</w:t>
            </w:r>
          </w:p>
        </w:tc>
        <w:tc>
          <w:tcPr>
            <w:tcW w:w="3686" w:type="dxa"/>
            <w:vAlign w:val="center"/>
            <w:hideMark/>
          </w:tcPr>
          <w:p w14:paraId="6FFB354A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І.В.</w:t>
            </w:r>
          </w:p>
        </w:tc>
      </w:tr>
      <w:tr w:rsidR="00333234" w:rsidRPr="00B105FB" w14:paraId="5628012B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6FB8626E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FA4FF9D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Носачова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Катерина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47EEE202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Культурний розвиток Османської імперії часів Сулеймана Великого: освітній, літературний та мистецький аспекти</w:t>
            </w:r>
          </w:p>
        </w:tc>
        <w:tc>
          <w:tcPr>
            <w:tcW w:w="3686" w:type="dxa"/>
            <w:vAlign w:val="center"/>
            <w:hideMark/>
          </w:tcPr>
          <w:p w14:paraId="32613481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І.В.</w:t>
            </w:r>
          </w:p>
        </w:tc>
      </w:tr>
      <w:tr w:rsidR="00333234" w:rsidRPr="00B105FB" w14:paraId="4B104D8A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57C1B353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D0955CA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Прокопенко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Даніїл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2A2CE9AC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Протестний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антирадянський рух в Польщі наприкінці 70-х - початку 80-х рр. ХХ століття</w:t>
            </w:r>
          </w:p>
        </w:tc>
        <w:tc>
          <w:tcPr>
            <w:tcW w:w="3686" w:type="dxa"/>
            <w:vAlign w:val="center"/>
            <w:hideMark/>
          </w:tcPr>
          <w:p w14:paraId="180D234F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І.В.</w:t>
            </w:r>
          </w:p>
        </w:tc>
      </w:tr>
      <w:tr w:rsidR="00333234" w:rsidRPr="00B105FB" w14:paraId="421ECF20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4B7B77AE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AAB322A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Кунаєв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Владислав</w:t>
            </w:r>
          </w:p>
          <w:p w14:paraId="74B05AEF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2C9D6F52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Відносини між чехами й словаками та проблема існування єдиної держави (1918-1993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рр.)</w:t>
            </w:r>
          </w:p>
        </w:tc>
        <w:tc>
          <w:tcPr>
            <w:tcW w:w="3686" w:type="dxa"/>
            <w:vAlign w:val="center"/>
            <w:hideMark/>
          </w:tcPr>
          <w:p w14:paraId="2EC4773B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Доц. Гринь Д.К.</w:t>
            </w:r>
          </w:p>
        </w:tc>
      </w:tr>
      <w:tr w:rsidR="00333234" w:rsidRPr="00B105FB" w14:paraId="23B06F35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32FCDD69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9C6D65E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Коваленко Григорій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4C1AAA17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Німецький націонал-соціалізм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> 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1920-1945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> 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рр. : </w:t>
            </w: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витоки, сутність та занепад ідеології</w:t>
            </w:r>
          </w:p>
        </w:tc>
        <w:tc>
          <w:tcPr>
            <w:tcW w:w="3686" w:type="dxa"/>
            <w:vAlign w:val="center"/>
            <w:hideMark/>
          </w:tcPr>
          <w:p w14:paraId="35FC1B4F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Доц. Гринь Д.К.</w:t>
            </w:r>
          </w:p>
        </w:tc>
      </w:tr>
      <w:tr w:rsidR="00333234" w:rsidRPr="00B105FB" w14:paraId="18226629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42A6FEFF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B916610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Кондратюк Денис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34053D18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Конкуренція Генуї та Венеції за торговий шлях в Східному Середземномор'ї XIV-XV ст.</w:t>
            </w:r>
          </w:p>
        </w:tc>
        <w:tc>
          <w:tcPr>
            <w:tcW w:w="3686" w:type="dxa"/>
            <w:vAlign w:val="center"/>
            <w:hideMark/>
          </w:tcPr>
          <w:p w14:paraId="48058DEC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Доц. Гринь Д.К.</w:t>
            </w:r>
          </w:p>
        </w:tc>
      </w:tr>
      <w:tr w:rsidR="00333234" w:rsidRPr="00B105FB" w14:paraId="555AC189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7AB5FB0C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26CF87E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Кирильчук Богдан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985BA70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0" w:name="_Hlk36731130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Відносини між Україною та Великобританією</w:t>
            </w:r>
          </w:p>
          <w:p w14:paraId="3A4E2B29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(1991-2014 рр.)</w:t>
            </w:r>
            <w:bookmarkEnd w:id="0"/>
          </w:p>
        </w:tc>
        <w:tc>
          <w:tcPr>
            <w:tcW w:w="3686" w:type="dxa"/>
            <w:vAlign w:val="center"/>
            <w:hideMark/>
          </w:tcPr>
          <w:p w14:paraId="63DAA0E1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Доц. Гринь Д.К.</w:t>
            </w:r>
          </w:p>
        </w:tc>
      </w:tr>
      <w:tr w:rsidR="00333234" w:rsidRPr="00B105FB" w14:paraId="006B95F8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15BF90E5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12658C9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Лазебник</w:t>
            </w:r>
            <w:proofErr w:type="spellEnd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Ігор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67290EAE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Космічна гонка між СРСР та США</w:t>
            </w:r>
          </w:p>
        </w:tc>
        <w:tc>
          <w:tcPr>
            <w:tcW w:w="3686" w:type="dxa"/>
            <w:vAlign w:val="center"/>
            <w:hideMark/>
          </w:tcPr>
          <w:p w14:paraId="2D250633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Доц. Гринь Д.К.</w:t>
            </w:r>
          </w:p>
        </w:tc>
      </w:tr>
      <w:tr w:rsidR="00333234" w:rsidRPr="00B105FB" w14:paraId="3228B446" w14:textId="77777777" w:rsidTr="002801F3">
        <w:trPr>
          <w:trHeight w:val="389"/>
        </w:trPr>
        <w:tc>
          <w:tcPr>
            <w:tcW w:w="709" w:type="dxa"/>
            <w:vAlign w:val="center"/>
            <w:hideMark/>
          </w:tcPr>
          <w:p w14:paraId="3A64EA7D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4C849B5F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Левін Сергій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6496847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Членство Польщі в НАТО як складова системи європейської безпеки</w:t>
            </w:r>
          </w:p>
        </w:tc>
        <w:tc>
          <w:tcPr>
            <w:tcW w:w="3686" w:type="dxa"/>
            <w:vAlign w:val="center"/>
            <w:hideMark/>
          </w:tcPr>
          <w:p w14:paraId="19321A53" w14:textId="77777777" w:rsidR="00333234" w:rsidRPr="0067788C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Доц. Гринь Д.К.</w:t>
            </w:r>
          </w:p>
        </w:tc>
      </w:tr>
      <w:tr w:rsidR="00333234" w:rsidRPr="00B105FB" w14:paraId="38287424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5E98BE44" w14:textId="77777777" w:rsidR="00333234" w:rsidRPr="00871E06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4C81291" w14:textId="77777777" w:rsidR="00333234" w:rsidRPr="0067788C" w:rsidRDefault="00333234" w:rsidP="002801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bookmarkStart w:id="1" w:name="_Hlk41417370"/>
            <w:proofErr w:type="spellStart"/>
            <w:r w:rsidRPr="006778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Алексеєв</w:t>
            </w:r>
            <w:proofErr w:type="spellEnd"/>
            <w:r w:rsidRPr="006778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Дмитро</w:t>
            </w:r>
          </w:p>
          <w:bookmarkEnd w:id="1"/>
          <w:p w14:paraId="2A7D12AE" w14:textId="77777777" w:rsidR="00333234" w:rsidRPr="0067788C" w:rsidRDefault="00333234" w:rsidP="002801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B425410" w14:textId="77777777" w:rsidR="00333234" w:rsidRPr="0067788C" w:rsidRDefault="00333234" w:rsidP="002801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bookmarkStart w:id="2" w:name="_Hlk41417428"/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Державно-політична трансформація Югославії (кінець 1980-х – 1990-ті рр.)  </w:t>
            </w:r>
            <w:bookmarkEnd w:id="2"/>
          </w:p>
        </w:tc>
        <w:tc>
          <w:tcPr>
            <w:tcW w:w="3686" w:type="dxa"/>
            <w:vAlign w:val="center"/>
          </w:tcPr>
          <w:p w14:paraId="5A9F9BCA" w14:textId="77777777" w:rsidR="00333234" w:rsidRPr="0067788C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78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Проф. Срібняк І.В.</w:t>
            </w:r>
          </w:p>
        </w:tc>
      </w:tr>
      <w:tr w:rsidR="00333234" w:rsidRPr="00B105FB" w14:paraId="4A7AF9AE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02FC682B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834D9FE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Демчук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настасія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E9BAABD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Джон Кеннеді - особистість, політик, президент</w:t>
            </w:r>
          </w:p>
        </w:tc>
        <w:tc>
          <w:tcPr>
            <w:tcW w:w="3686" w:type="dxa"/>
            <w:vAlign w:val="center"/>
          </w:tcPr>
          <w:p w14:paraId="04F1C764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Проф. Драч О.О.</w:t>
            </w:r>
          </w:p>
        </w:tc>
      </w:tr>
      <w:tr w:rsidR="00333234" w:rsidRPr="00B105FB" w14:paraId="23044474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6AC96472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B1F5A41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Лісовенко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настасія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CD65EBC" w14:textId="77777777" w:rsidR="00333234" w:rsidRPr="00B105FB" w:rsidRDefault="00333234" w:rsidP="002801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Середньовічне місто Європи XI-XIV ст.: устрій і соціокультурне життя</w:t>
            </w:r>
          </w:p>
          <w:p w14:paraId="16FD1416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5F855E7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Проф. Драч О.О.</w:t>
            </w:r>
          </w:p>
        </w:tc>
      </w:tr>
      <w:tr w:rsidR="00333234" w:rsidRPr="00B105FB" w14:paraId="47B898BE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75C2DF31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FF95ED3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Кайстрюков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алерій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CB7A097" w14:textId="77777777" w:rsidR="00333234" w:rsidRPr="00B105FB" w:rsidRDefault="00333234" w:rsidP="002801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Столипінська аграрна реформа 1906-1911 рр.: український вимір</w:t>
            </w:r>
          </w:p>
        </w:tc>
        <w:tc>
          <w:tcPr>
            <w:tcW w:w="3686" w:type="dxa"/>
            <w:vAlign w:val="center"/>
          </w:tcPr>
          <w:p w14:paraId="1B9895D4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Надтока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Г.М.</w:t>
            </w:r>
          </w:p>
        </w:tc>
      </w:tr>
      <w:tr w:rsidR="00333234" w:rsidRPr="00B105FB" w14:paraId="519FF997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0FC889BE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B58F3E6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Солодкий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алентин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E918909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Франко-британські відносини в 1804-1812 рр.: економічний та військово-політичний аспекти</w:t>
            </w:r>
          </w:p>
        </w:tc>
        <w:tc>
          <w:tcPr>
            <w:tcW w:w="3686" w:type="dxa"/>
            <w:vAlign w:val="center"/>
          </w:tcPr>
          <w:p w14:paraId="7042E6DF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Надтока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Г.М.</w:t>
            </w:r>
          </w:p>
        </w:tc>
      </w:tr>
      <w:tr w:rsidR="00333234" w:rsidRPr="00B105FB" w14:paraId="7323BD8A" w14:textId="77777777" w:rsidTr="002801F3">
        <w:trPr>
          <w:trHeight w:val="389"/>
        </w:trPr>
        <w:tc>
          <w:tcPr>
            <w:tcW w:w="709" w:type="dxa"/>
            <w:vAlign w:val="center"/>
          </w:tcPr>
          <w:p w14:paraId="0136E403" w14:textId="77777777" w:rsidR="00333234" w:rsidRPr="00B105FB" w:rsidRDefault="00333234" w:rsidP="002801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1D5E583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Кожем`яко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Анастасія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5D2A2B0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Становлення та розвиток прошарку</w:t>
            </w:r>
          </w:p>
          <w:p w14:paraId="2CB825F3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самураїв в японському суспільстві</w:t>
            </w:r>
          </w:p>
        </w:tc>
        <w:tc>
          <w:tcPr>
            <w:tcW w:w="3686" w:type="dxa"/>
            <w:vAlign w:val="center"/>
          </w:tcPr>
          <w:p w14:paraId="2F949BA4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Саган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Г.В.</w:t>
            </w:r>
          </w:p>
        </w:tc>
      </w:tr>
    </w:tbl>
    <w:p w14:paraId="29DDF74C" w14:textId="288FEE41" w:rsidR="00333234" w:rsidRDefault="00333234"/>
    <w:p w14:paraId="6EFCF4B5" w14:textId="41D49C7A" w:rsidR="00333234" w:rsidRPr="00333234" w:rsidRDefault="00333234" w:rsidP="003332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</w:p>
    <w:p w14:paraId="409F433C" w14:textId="49BB62F2" w:rsidR="00333234" w:rsidRPr="00333234" w:rsidRDefault="00333234" w:rsidP="0033323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2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тем магістерських   робіт студентів спеціальності 032 «Історія та археологія». </w:t>
      </w:r>
    </w:p>
    <w:p w14:paraId="09F53FF1" w14:textId="77777777" w:rsidR="00333234" w:rsidRPr="00333234" w:rsidRDefault="00333234" w:rsidP="003332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234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20A2AF02" w14:textId="02AA7C41" w:rsidR="00333234" w:rsidRPr="00333234" w:rsidRDefault="00333234" w:rsidP="0033323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3234">
        <w:rPr>
          <w:rFonts w:ascii="Times New Roman" w:hAnsi="Times New Roman" w:cs="Times New Roman"/>
          <w:sz w:val="28"/>
          <w:szCs w:val="28"/>
        </w:rPr>
        <w:t xml:space="preserve">Затвердити теми </w:t>
      </w:r>
      <w:r>
        <w:rPr>
          <w:rFonts w:ascii="Times New Roman" w:hAnsi="Times New Roman" w:cs="Times New Roman"/>
          <w:sz w:val="28"/>
          <w:szCs w:val="28"/>
        </w:rPr>
        <w:t>магістерських</w:t>
      </w:r>
      <w:r w:rsidRPr="00333234">
        <w:rPr>
          <w:rFonts w:ascii="Times New Roman" w:hAnsi="Times New Roman" w:cs="Times New Roman"/>
          <w:sz w:val="28"/>
          <w:szCs w:val="28"/>
        </w:rPr>
        <w:t xml:space="preserve"> робіт студенті спеціальності 032 «Історія та археологія».</w:t>
      </w:r>
    </w:p>
    <w:tbl>
      <w:tblPr>
        <w:tblStyle w:val="a5"/>
        <w:tblW w:w="10774" w:type="dxa"/>
        <w:tblInd w:w="-571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3686"/>
      </w:tblGrid>
      <w:tr w:rsidR="00333234" w:rsidRPr="00B105FB" w14:paraId="00EC76EE" w14:textId="77777777" w:rsidTr="00333234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AF4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C009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тудент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/c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тудентка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FA9A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BDE9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Науковий керівник</w:t>
            </w:r>
          </w:p>
        </w:tc>
      </w:tr>
      <w:tr w:rsidR="00333234" w:rsidRPr="00B105FB" w14:paraId="12E658E4" w14:textId="77777777" w:rsidTr="0033323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2F6D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D74" w14:textId="77777777" w:rsidR="00333234" w:rsidRPr="00B105FB" w:rsidRDefault="00333234" w:rsidP="002801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Мудрак Марина</w:t>
            </w:r>
          </w:p>
          <w:p w14:paraId="3D17C413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D19C" w14:textId="77777777" w:rsidR="00333234" w:rsidRPr="00B105FB" w:rsidRDefault="00333234" w:rsidP="002801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Співпраця між Україною та країнами колишньої Югославії (90-ті ХХ ст. - </w:t>
            </w:r>
            <w:proofErr w:type="spellStart"/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поч</w:t>
            </w:r>
            <w:proofErr w:type="spellEnd"/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ХХІ ст.): соціокультурний вимір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3D2B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</w:rPr>
              <w:t>Проф. Драч О.О.</w:t>
            </w:r>
          </w:p>
        </w:tc>
      </w:tr>
      <w:tr w:rsidR="00333234" w:rsidRPr="00B105FB" w14:paraId="5FB3C7BC" w14:textId="77777777" w:rsidTr="00333234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D422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EF42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Кисельов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370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Грецьке питання у зовнішній політиці Російської імперії останньої третини XVIII - першої третини XIX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380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</w:rPr>
              <w:t xml:space="preserve">Проф.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</w:rPr>
              <w:t>Надтока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</w:rPr>
              <w:t xml:space="preserve"> Г.М.</w:t>
            </w:r>
          </w:p>
        </w:tc>
      </w:tr>
      <w:tr w:rsidR="00333234" w:rsidRPr="00B105FB" w14:paraId="13851717" w14:textId="77777777" w:rsidTr="0033323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6705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79F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Семеха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E06D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Реформування освітньої системи в</w:t>
            </w:r>
          </w:p>
          <w:p w14:paraId="3780A47E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Кореї у 40-90 р. ХХ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904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</w:rPr>
              <w:t xml:space="preserve">Проф.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</w:rPr>
              <w:t>Саган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</w:rPr>
              <w:t xml:space="preserve"> Г.В.</w:t>
            </w:r>
          </w:p>
        </w:tc>
      </w:tr>
      <w:tr w:rsidR="00333234" w:rsidRPr="00B105FB" w14:paraId="1FF450FD" w14:textId="77777777" w:rsidTr="00333234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1C3" w14:textId="77777777" w:rsidR="00333234" w:rsidRPr="00B105FB" w:rsidRDefault="00333234" w:rsidP="002801F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5FB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FD3" w14:textId="77777777" w:rsidR="00333234" w:rsidRPr="00B105FB" w:rsidRDefault="00333234" w:rsidP="0028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Майстренко Юлія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7068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Субкультура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хіппі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США у 60-х - 80-х рр. ХХ ст.: соціокультурний та громадсько-політичний аспекти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F595" w14:textId="77777777" w:rsidR="00333234" w:rsidRPr="00B105FB" w:rsidRDefault="00333234" w:rsidP="002801F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B105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І.В.</w:t>
            </w:r>
          </w:p>
        </w:tc>
      </w:tr>
    </w:tbl>
    <w:p w14:paraId="7180855D" w14:textId="77777777" w:rsidR="00333234" w:rsidRPr="00333234" w:rsidRDefault="00333234" w:rsidP="0033323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56A8C" w14:textId="66E4DA64" w:rsidR="00333234" w:rsidRPr="00333234" w:rsidRDefault="00333234" w:rsidP="0033323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34">
        <w:rPr>
          <w:rFonts w:ascii="Times New Roman" w:hAnsi="Times New Roman" w:cs="Times New Roman"/>
          <w:sz w:val="28"/>
          <w:szCs w:val="28"/>
        </w:rPr>
        <w:t xml:space="preserve">Організація он-лайн лекційних та семінарських занять через ресурс </w:t>
      </w:r>
      <w:proofErr w:type="spellStart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Hangouts</w:t>
      </w:r>
      <w:proofErr w:type="spellEnd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33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Meet</w:t>
      </w:r>
      <w:proofErr w:type="spellEnd"/>
      <w:r w:rsidRPr="003332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749B10A2" w14:textId="796D8C75" w:rsidR="00333234" w:rsidRPr="00333234" w:rsidRDefault="00333234" w:rsidP="003332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3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2889BB59" w14:textId="1AEC877C" w:rsidR="00333234" w:rsidRPr="007B6FEA" w:rsidRDefault="00333234" w:rsidP="007B6FE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FEA">
        <w:rPr>
          <w:rFonts w:ascii="Times New Roman" w:hAnsi="Times New Roman" w:cs="Times New Roman"/>
          <w:bCs/>
          <w:sz w:val="28"/>
          <w:szCs w:val="28"/>
        </w:rPr>
        <w:t xml:space="preserve">Завідувач кафедри Срібняк І.В. оголосив основні методики </w:t>
      </w:r>
      <w:r w:rsidRPr="007B6FEA">
        <w:rPr>
          <w:rFonts w:ascii="Times New Roman" w:hAnsi="Times New Roman" w:cs="Times New Roman"/>
          <w:sz w:val="28"/>
          <w:szCs w:val="28"/>
        </w:rPr>
        <w:t xml:space="preserve">організацій он-лайн лекційних та семінарських занять через ресурс </w:t>
      </w:r>
      <w:proofErr w:type="spellStart"/>
      <w:r w:rsidRPr="007B6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Hangouts</w:t>
      </w:r>
      <w:proofErr w:type="spellEnd"/>
      <w:r w:rsidRPr="007B6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B6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Meet</w:t>
      </w:r>
      <w:proofErr w:type="spellEnd"/>
      <w:r w:rsidRPr="007B6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289B8F" w14:textId="2518D57C" w:rsidR="00333234" w:rsidRDefault="00333234" w:rsidP="00333234">
      <w:pPr>
        <w:pStyle w:val="5"/>
        <w:shd w:val="clear" w:color="auto" w:fill="auto"/>
        <w:spacing w:after="0" w:line="360" w:lineRule="auto"/>
        <w:ind w:firstLine="0"/>
      </w:pPr>
      <w:r w:rsidRPr="00333234">
        <w:rPr>
          <w:b/>
        </w:rPr>
        <w:t>ВИСТУПИЛИ:</w:t>
      </w:r>
      <w:r>
        <w:rPr>
          <w:bCs/>
        </w:rPr>
        <w:t xml:space="preserve">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О.О. Драч, </w:t>
      </w:r>
      <w:proofErr w:type="spellStart"/>
      <w:r>
        <w:t>к.п.н</w:t>
      </w:r>
      <w:proofErr w:type="spellEnd"/>
      <w:r>
        <w:t xml:space="preserve">, доцент С.О. </w:t>
      </w:r>
      <w:proofErr w:type="spellStart"/>
      <w:r>
        <w:t>Голованов</w:t>
      </w:r>
      <w:proofErr w:type="spellEnd"/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Г.М </w:t>
      </w:r>
      <w:proofErr w:type="spellStart"/>
      <w:r>
        <w:t>Надтока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Г.В. </w:t>
      </w:r>
      <w:proofErr w:type="spellStart"/>
      <w:r>
        <w:t>Саган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, доцент І.В. </w:t>
      </w:r>
      <w:proofErr w:type="spellStart"/>
      <w:r>
        <w:t>Горпинченко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., доцент Д.К. Гринь, </w:t>
      </w:r>
      <w:proofErr w:type="spellStart"/>
      <w:r>
        <w:t>к.і.н</w:t>
      </w:r>
      <w:proofErr w:type="spellEnd"/>
      <w:r>
        <w:t>, доцент В.М. Завадський.</w:t>
      </w:r>
    </w:p>
    <w:p w14:paraId="44C2AEB1" w14:textId="77777777" w:rsidR="00333234" w:rsidRPr="00333234" w:rsidRDefault="00333234" w:rsidP="00333234">
      <w:pPr>
        <w:pStyle w:val="5"/>
        <w:shd w:val="clear" w:color="auto" w:fill="auto"/>
        <w:spacing w:after="0" w:line="276" w:lineRule="auto"/>
        <w:ind w:firstLine="0"/>
      </w:pPr>
    </w:p>
    <w:p w14:paraId="3E3676F6" w14:textId="6C0AF4F5" w:rsidR="00333234" w:rsidRPr="00333234" w:rsidRDefault="00333234" w:rsidP="003332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3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68B7C940" w14:textId="5ED374DE" w:rsidR="00333234" w:rsidRDefault="00333234" w:rsidP="003332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Інформацію завідувача кафедри взяти до відома. </w:t>
      </w:r>
    </w:p>
    <w:p w14:paraId="2B88BEA6" w14:textId="1B9FA75C" w:rsidR="00333234" w:rsidRPr="00C14474" w:rsidRDefault="007B6FEA" w:rsidP="00C1447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474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 робота: хід підготовки статей до рейтингових українських та зарубіжних наукових видань.</w:t>
      </w:r>
    </w:p>
    <w:p w14:paraId="1B30542B" w14:textId="77777777" w:rsidR="007B6FEA" w:rsidRDefault="007B6FEA" w:rsidP="007B6FEA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333234">
        <w:rPr>
          <w:b/>
        </w:rPr>
        <w:t>ВИСТУПИЛИ:</w:t>
      </w:r>
      <w:r>
        <w:rPr>
          <w:b/>
        </w:rPr>
        <w:t xml:space="preserve"> </w:t>
      </w:r>
    </w:p>
    <w:p w14:paraId="3FBC7C19" w14:textId="1BE0D3F6" w:rsidR="007B6FEA" w:rsidRDefault="007B6FEA" w:rsidP="007B6FEA">
      <w:pPr>
        <w:pStyle w:val="5"/>
        <w:shd w:val="clear" w:color="auto" w:fill="auto"/>
        <w:spacing w:after="0" w:line="240" w:lineRule="auto"/>
        <w:ind w:firstLine="0"/>
      </w:pPr>
      <w:r>
        <w:t xml:space="preserve">завідувач кафедри </w:t>
      </w:r>
      <w:proofErr w:type="spellStart"/>
      <w:r w:rsidRPr="00F06151">
        <w:t>д.і.н</w:t>
      </w:r>
      <w:proofErr w:type="spellEnd"/>
      <w:r w:rsidRPr="00F06151">
        <w:t>, проф</w:t>
      </w:r>
      <w:r>
        <w:t>есор</w:t>
      </w:r>
      <w:r w:rsidRPr="00F06151">
        <w:t xml:space="preserve"> </w:t>
      </w:r>
      <w:r>
        <w:t>І.В Срібняк</w:t>
      </w:r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О.О. Драч, </w:t>
      </w:r>
      <w:proofErr w:type="spellStart"/>
      <w:r>
        <w:t>к.п.н</w:t>
      </w:r>
      <w:proofErr w:type="spellEnd"/>
      <w:r>
        <w:t xml:space="preserve">, доцент С.О. </w:t>
      </w:r>
      <w:proofErr w:type="spellStart"/>
      <w:r>
        <w:t>Голованов</w:t>
      </w:r>
      <w:proofErr w:type="spellEnd"/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Г.М </w:t>
      </w:r>
      <w:proofErr w:type="spellStart"/>
      <w:r>
        <w:t>Надтока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Г.В. </w:t>
      </w:r>
      <w:proofErr w:type="spellStart"/>
      <w:r>
        <w:lastRenderedPageBreak/>
        <w:t>Саган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, доцент І.В. </w:t>
      </w:r>
      <w:proofErr w:type="spellStart"/>
      <w:r>
        <w:t>Горпинченко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., доцент Д.К. Гринь, </w:t>
      </w:r>
      <w:proofErr w:type="spellStart"/>
      <w:r>
        <w:t>к.і.н</w:t>
      </w:r>
      <w:proofErr w:type="spellEnd"/>
      <w:r>
        <w:t>, доцент В.М. Завадський.</w:t>
      </w:r>
    </w:p>
    <w:p w14:paraId="1792596C" w14:textId="77777777" w:rsidR="007B6FEA" w:rsidRPr="00333234" w:rsidRDefault="007B6FEA" w:rsidP="007B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3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79951DF4" w14:textId="55F994B3" w:rsidR="007B6FEA" w:rsidRDefault="007B6FEA" w:rsidP="003332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Продовжити підготовку статей до рейтингових українських та зарубіжних наукових видань.</w:t>
      </w:r>
    </w:p>
    <w:p w14:paraId="63C51B86" w14:textId="77777777" w:rsidR="007B6FEA" w:rsidRPr="007B6FEA" w:rsidRDefault="007B6FEA" w:rsidP="007B6FE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Підготовка колективної монографії </w:t>
      </w:r>
      <w:r w:rsidRPr="007B6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«ЛЮДИНА, ЕТНОС, НАЦІЯ В СВІТОВІЙ ІСТОРІЇ: ДЕРЖАВОТВОРЧІ ПРОЦЕСИ НА ЄВРАЗІЙСЬКОМУ ПРОСТОРІ (ХІХ – початок ХХІ ст.)»</w:t>
      </w:r>
      <w:r w:rsidRPr="007B6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визначення структури та наповнення матеріалами. </w:t>
      </w:r>
    </w:p>
    <w:p w14:paraId="06CCA2D6" w14:textId="77777777" w:rsidR="007B6FEA" w:rsidRDefault="007B6FEA" w:rsidP="007B6FEA">
      <w:pPr>
        <w:pStyle w:val="5"/>
        <w:shd w:val="clear" w:color="auto" w:fill="auto"/>
        <w:spacing w:after="0" w:line="240" w:lineRule="auto"/>
        <w:ind w:left="360" w:firstLine="0"/>
        <w:rPr>
          <w:b/>
        </w:rPr>
      </w:pPr>
      <w:r w:rsidRPr="00333234">
        <w:rPr>
          <w:b/>
        </w:rPr>
        <w:t>ВИСТУПИЛИ:</w:t>
      </w:r>
      <w:r>
        <w:rPr>
          <w:b/>
        </w:rPr>
        <w:t xml:space="preserve"> </w:t>
      </w:r>
    </w:p>
    <w:p w14:paraId="738F90FB" w14:textId="29AA98EE" w:rsidR="007B6FEA" w:rsidRDefault="007B6FEA" w:rsidP="007B6FEA">
      <w:pPr>
        <w:pStyle w:val="5"/>
        <w:shd w:val="clear" w:color="auto" w:fill="auto"/>
        <w:spacing w:after="0" w:line="240" w:lineRule="auto"/>
        <w:ind w:firstLine="0"/>
      </w:pPr>
      <w:r>
        <w:t xml:space="preserve">завідувач кафедри </w:t>
      </w:r>
      <w:proofErr w:type="spellStart"/>
      <w:r w:rsidRPr="00F06151">
        <w:t>д.і.н</w:t>
      </w:r>
      <w:proofErr w:type="spellEnd"/>
      <w:r w:rsidRPr="00F06151">
        <w:t>, проф</w:t>
      </w:r>
      <w:r>
        <w:t>есор</w:t>
      </w:r>
      <w:r w:rsidRPr="00F06151">
        <w:t xml:space="preserve"> </w:t>
      </w:r>
      <w:r>
        <w:t>І.В Срібняк</w:t>
      </w:r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О.О. Драч, </w:t>
      </w:r>
      <w:proofErr w:type="spellStart"/>
      <w:r>
        <w:t>к.п.н</w:t>
      </w:r>
      <w:proofErr w:type="spellEnd"/>
      <w:r>
        <w:t xml:space="preserve">, доцент С.О. </w:t>
      </w:r>
      <w:proofErr w:type="spellStart"/>
      <w:r>
        <w:t>Голованов</w:t>
      </w:r>
      <w:proofErr w:type="spellEnd"/>
      <w:r w:rsidRPr="00F06151"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Г.М </w:t>
      </w:r>
      <w:proofErr w:type="spellStart"/>
      <w:r>
        <w:t>Надтока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>
        <w:t xml:space="preserve">, </w:t>
      </w:r>
      <w:proofErr w:type="spellStart"/>
      <w:r w:rsidRPr="00F06151">
        <w:t>д.і.н</w:t>
      </w:r>
      <w:proofErr w:type="spellEnd"/>
      <w:r w:rsidRPr="00F06151">
        <w:t>, проф</w:t>
      </w:r>
      <w:r>
        <w:t xml:space="preserve">есор Г.В. </w:t>
      </w:r>
      <w:proofErr w:type="spellStart"/>
      <w:r>
        <w:t>Саган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, доцент І.В. </w:t>
      </w:r>
      <w:proofErr w:type="spellStart"/>
      <w:r>
        <w:t>Горпинченко</w:t>
      </w:r>
      <w:proofErr w:type="spellEnd"/>
      <w:r>
        <w:t xml:space="preserve">, </w:t>
      </w:r>
      <w:proofErr w:type="spellStart"/>
      <w:r>
        <w:t>к.і.н</w:t>
      </w:r>
      <w:proofErr w:type="spellEnd"/>
      <w:r>
        <w:t xml:space="preserve">., доцент Д.К. Гринь, </w:t>
      </w:r>
      <w:proofErr w:type="spellStart"/>
      <w:r>
        <w:t>к.і.н</w:t>
      </w:r>
      <w:proofErr w:type="spellEnd"/>
      <w:r>
        <w:t>, доцент В.М. Завадський.</w:t>
      </w:r>
    </w:p>
    <w:p w14:paraId="40B04530" w14:textId="77777777" w:rsidR="007B6FEA" w:rsidRPr="00333234" w:rsidRDefault="007B6FEA" w:rsidP="007B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3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10B9BDBA" w14:textId="2518CA8E" w:rsidR="007B6FEA" w:rsidRDefault="007B6FEA" w:rsidP="00C14474">
      <w:pPr>
        <w:pStyle w:val="5"/>
        <w:shd w:val="clear" w:color="auto" w:fill="auto"/>
        <w:spacing w:after="0" w:line="360" w:lineRule="auto"/>
        <w:ind w:firstLine="0"/>
      </w:pPr>
      <w:r>
        <w:t>Продовжити роботу над підготовкою колективної монографії. Затвердити орієнтовний план структури роботи.</w:t>
      </w:r>
    </w:p>
    <w:p w14:paraId="6803A61A" w14:textId="77777777" w:rsidR="007B6FEA" w:rsidRPr="00415ACC" w:rsidRDefault="007B6FEA" w:rsidP="007B6FEA">
      <w:pPr>
        <w:pStyle w:val="2"/>
        <w:spacing w:after="0" w:line="360" w:lineRule="auto"/>
        <w:ind w:left="0" w:right="-284"/>
        <w:jc w:val="both"/>
        <w:rPr>
          <w:rFonts w:eastAsia="Times New Roman"/>
          <w:b/>
          <w:sz w:val="28"/>
          <w:szCs w:val="28"/>
          <w:lang w:val="uk-UA"/>
        </w:rPr>
      </w:pPr>
    </w:p>
    <w:p w14:paraId="6F081958" w14:textId="77777777" w:rsidR="007B6FEA" w:rsidRDefault="007B6FEA" w:rsidP="007B6FEA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  <w:r w:rsidRPr="00252D31">
        <w:rPr>
          <w:b/>
          <w:sz w:val="28"/>
          <w:szCs w:val="28"/>
          <w:lang w:val="uk-UA"/>
        </w:rPr>
        <w:t xml:space="preserve">Завідувач кафедри </w:t>
      </w:r>
      <w:r>
        <w:rPr>
          <w:b/>
          <w:sz w:val="28"/>
          <w:szCs w:val="28"/>
          <w:lang w:val="uk-UA"/>
        </w:rPr>
        <w:t>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І.В. Срібняк</w:t>
      </w:r>
    </w:p>
    <w:p w14:paraId="24C1465F" w14:textId="77777777" w:rsidR="007B6FEA" w:rsidRDefault="007B6FEA" w:rsidP="007B6FEA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25B578AA" w14:textId="77777777" w:rsidR="007B6FEA" w:rsidRPr="006C5B17" w:rsidRDefault="007B6FEA" w:rsidP="007B6FEA">
      <w:pPr>
        <w:pStyle w:val="2"/>
        <w:spacing w:after="0" w:line="276" w:lineRule="auto"/>
        <w:ind w:left="0" w:right="-142"/>
        <w:rPr>
          <w:lang w:val="uk-UA"/>
        </w:rPr>
      </w:pPr>
      <w:r>
        <w:rPr>
          <w:b/>
          <w:sz w:val="28"/>
          <w:szCs w:val="28"/>
          <w:lang w:val="uk-UA"/>
        </w:rPr>
        <w:t>Секретар кафедри 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Я.В. Мартьянова</w:t>
      </w:r>
    </w:p>
    <w:p w14:paraId="7AB27064" w14:textId="46E51CFF" w:rsidR="00333234" w:rsidRPr="00333234" w:rsidRDefault="00333234" w:rsidP="003332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A0CA3" w14:textId="2963BEAD" w:rsidR="00333234" w:rsidRDefault="00333234" w:rsidP="00333234">
      <w:pPr>
        <w:ind w:left="360"/>
      </w:pPr>
    </w:p>
    <w:sectPr w:rsidR="00333234" w:rsidSect="007B6FE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BC6"/>
    <w:multiLevelType w:val="hybridMultilevel"/>
    <w:tmpl w:val="5C50F4FC"/>
    <w:lvl w:ilvl="0" w:tplc="A476E4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953"/>
    <w:multiLevelType w:val="hybridMultilevel"/>
    <w:tmpl w:val="FDBC9BC6"/>
    <w:lvl w:ilvl="0" w:tplc="91FAA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0BCC"/>
    <w:multiLevelType w:val="hybridMultilevel"/>
    <w:tmpl w:val="284C74E0"/>
    <w:lvl w:ilvl="0" w:tplc="1AA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5E76"/>
    <w:multiLevelType w:val="hybridMultilevel"/>
    <w:tmpl w:val="FDBC9BC6"/>
    <w:lvl w:ilvl="0" w:tplc="91FAA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4796"/>
    <w:multiLevelType w:val="hybridMultilevel"/>
    <w:tmpl w:val="284C74E0"/>
    <w:lvl w:ilvl="0" w:tplc="1AA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80"/>
    <w:rsid w:val="00333234"/>
    <w:rsid w:val="007B6FEA"/>
    <w:rsid w:val="00C14474"/>
    <w:rsid w:val="00EB76AA"/>
    <w:rsid w:val="00F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5D41"/>
  <w15:chartTrackingRefBased/>
  <w15:docId w15:val="{0F66CF3F-A91A-416E-A479-FC17CD0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234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5"/>
    <w:uiPriority w:val="99"/>
    <w:locked/>
    <w:rsid w:val="003332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3332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333234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33234"/>
    <w:pPr>
      <w:ind w:left="720"/>
      <w:contextualSpacing/>
    </w:pPr>
  </w:style>
  <w:style w:type="table" w:styleId="a5">
    <w:name w:val="Table Grid"/>
    <w:basedOn w:val="a1"/>
    <w:uiPriority w:val="39"/>
    <w:rsid w:val="0033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6FE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B6FE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2020-05-27T16:28:00Z</dcterms:created>
  <dcterms:modified xsi:type="dcterms:W3CDTF">2020-06-11T19:34:00Z</dcterms:modified>
</cp:coreProperties>
</file>