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7F" w:rsidRPr="002400B1" w:rsidRDefault="0053777F" w:rsidP="002400B1">
      <w:pPr>
        <w:shd w:val="clear" w:color="auto" w:fill="FFFFFF"/>
        <w:spacing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2400B1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>Протокол № 10</w:t>
      </w:r>
    </w:p>
    <w:p w:rsidR="0053777F" w:rsidRPr="002400B1" w:rsidRDefault="0053777F" w:rsidP="002400B1">
      <w:pPr>
        <w:shd w:val="clear" w:color="auto" w:fill="FFFFFF"/>
        <w:spacing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2400B1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 засідання кафедри</w:t>
      </w:r>
      <w:r w:rsidRPr="002400B1">
        <w:rPr>
          <w:rFonts w:ascii="Helvetica" w:eastAsia="Times New Roman" w:hAnsi="Helvetica" w:cs="Helvetica"/>
          <w:b/>
          <w:color w:val="000000"/>
          <w:sz w:val="26"/>
          <w:szCs w:val="26"/>
        </w:rPr>
        <w:t xml:space="preserve"> </w:t>
      </w:r>
      <w:r w:rsidRPr="002400B1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всесвітньої історії </w:t>
      </w:r>
    </w:p>
    <w:p w:rsidR="0053777F" w:rsidRPr="002400B1" w:rsidRDefault="0053777F" w:rsidP="002400B1">
      <w:pPr>
        <w:shd w:val="clear" w:color="auto" w:fill="FFFFFF"/>
        <w:spacing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2400B1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Історико-філософського факультету </w:t>
      </w:r>
    </w:p>
    <w:p w:rsidR="0053777F" w:rsidRPr="002400B1" w:rsidRDefault="0053777F" w:rsidP="002400B1">
      <w:pPr>
        <w:shd w:val="clear" w:color="auto" w:fill="FFFFFF"/>
        <w:spacing w:line="276" w:lineRule="auto"/>
        <w:contextualSpacing/>
        <w:jc w:val="center"/>
        <w:rPr>
          <w:rFonts w:ascii="Helvetica" w:eastAsia="Times New Roman" w:hAnsi="Helvetica" w:cs="Helvetica"/>
          <w:b/>
          <w:color w:val="000000"/>
          <w:sz w:val="26"/>
          <w:szCs w:val="26"/>
        </w:rPr>
      </w:pPr>
      <w:r w:rsidRPr="002400B1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Київського університету імені Бориса Грінченка </w:t>
      </w:r>
    </w:p>
    <w:p w:rsidR="0053777F" w:rsidRPr="002400B1" w:rsidRDefault="0053777F" w:rsidP="002400B1">
      <w:pPr>
        <w:shd w:val="clear" w:color="auto" w:fill="FFFFFF"/>
        <w:spacing w:line="276" w:lineRule="auto"/>
        <w:contextualSpacing/>
        <w:jc w:val="center"/>
        <w:rPr>
          <w:rFonts w:ascii="Helvetica" w:eastAsia="Times New Roman" w:hAnsi="Helvetica" w:cs="Helvetica"/>
          <w:b/>
          <w:color w:val="000000"/>
          <w:sz w:val="26"/>
          <w:szCs w:val="26"/>
        </w:rPr>
      </w:pPr>
      <w:r w:rsidRPr="002400B1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>від 21 квітня 2021 року</w:t>
      </w:r>
    </w:p>
    <w:p w:rsidR="0053777F" w:rsidRPr="002400B1" w:rsidRDefault="0053777F" w:rsidP="002400B1">
      <w:pPr>
        <w:spacing w:line="276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3777F" w:rsidRPr="002400B1" w:rsidRDefault="0053777F" w:rsidP="002400B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400B1">
        <w:rPr>
          <w:rFonts w:ascii="Times New Roman" w:hAnsi="Times New Roman"/>
          <w:b/>
          <w:sz w:val="26"/>
          <w:szCs w:val="26"/>
        </w:rPr>
        <w:t>Присутні</w:t>
      </w:r>
      <w:r w:rsidRPr="002400B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400B1">
        <w:rPr>
          <w:rFonts w:ascii="Times New Roman" w:hAnsi="Times New Roman"/>
          <w:sz w:val="26"/>
          <w:szCs w:val="26"/>
        </w:rPr>
        <w:t>д.і.н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, професор І.В. Срібняк, </w:t>
      </w:r>
      <w:proofErr w:type="spellStart"/>
      <w:r w:rsidRPr="002400B1">
        <w:rPr>
          <w:rFonts w:ascii="Times New Roman" w:hAnsi="Times New Roman"/>
          <w:sz w:val="26"/>
          <w:szCs w:val="26"/>
        </w:rPr>
        <w:t>д.і.н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, професор Г.М. </w:t>
      </w:r>
      <w:proofErr w:type="spellStart"/>
      <w:r w:rsidRPr="002400B1">
        <w:rPr>
          <w:rFonts w:ascii="Times New Roman" w:hAnsi="Times New Roman"/>
          <w:sz w:val="26"/>
          <w:szCs w:val="26"/>
        </w:rPr>
        <w:t>Надтока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400B1">
        <w:rPr>
          <w:rFonts w:ascii="Times New Roman" w:hAnsi="Times New Roman"/>
          <w:sz w:val="26"/>
          <w:szCs w:val="26"/>
        </w:rPr>
        <w:t>д.і.н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, професор О.О. Драч, </w:t>
      </w:r>
      <w:proofErr w:type="spellStart"/>
      <w:r w:rsidRPr="002400B1">
        <w:rPr>
          <w:rFonts w:ascii="Times New Roman" w:hAnsi="Times New Roman"/>
          <w:sz w:val="26"/>
          <w:szCs w:val="26"/>
        </w:rPr>
        <w:t>к.і.н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., доцент С.С. Андрєєва, </w:t>
      </w:r>
      <w:proofErr w:type="spellStart"/>
      <w:r w:rsidRPr="002400B1">
        <w:rPr>
          <w:rFonts w:ascii="Times New Roman" w:hAnsi="Times New Roman"/>
          <w:sz w:val="26"/>
          <w:szCs w:val="26"/>
        </w:rPr>
        <w:t>к.п.н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, доцент С.О. </w:t>
      </w:r>
      <w:proofErr w:type="spellStart"/>
      <w:r w:rsidRPr="002400B1">
        <w:rPr>
          <w:rFonts w:ascii="Times New Roman" w:hAnsi="Times New Roman"/>
          <w:sz w:val="26"/>
          <w:szCs w:val="26"/>
        </w:rPr>
        <w:t>Голованов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400B1">
        <w:rPr>
          <w:rFonts w:ascii="Times New Roman" w:hAnsi="Times New Roman"/>
          <w:sz w:val="26"/>
          <w:szCs w:val="26"/>
        </w:rPr>
        <w:t>д.і.н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, професор  Г.В. </w:t>
      </w:r>
      <w:proofErr w:type="spellStart"/>
      <w:r w:rsidRPr="002400B1">
        <w:rPr>
          <w:rFonts w:ascii="Times New Roman" w:hAnsi="Times New Roman"/>
          <w:sz w:val="26"/>
          <w:szCs w:val="26"/>
        </w:rPr>
        <w:t>Саган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400B1">
        <w:rPr>
          <w:rFonts w:ascii="Times New Roman" w:hAnsi="Times New Roman"/>
          <w:sz w:val="26"/>
          <w:szCs w:val="26"/>
        </w:rPr>
        <w:t>к.і.н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, доцент І.В. </w:t>
      </w:r>
      <w:proofErr w:type="spellStart"/>
      <w:r w:rsidRPr="002400B1">
        <w:rPr>
          <w:rFonts w:ascii="Times New Roman" w:hAnsi="Times New Roman"/>
          <w:sz w:val="26"/>
          <w:szCs w:val="26"/>
        </w:rPr>
        <w:t>Горпинченко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400B1">
        <w:rPr>
          <w:rFonts w:ascii="Times New Roman" w:hAnsi="Times New Roman"/>
          <w:sz w:val="26"/>
          <w:szCs w:val="26"/>
        </w:rPr>
        <w:t>к.і.н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., доцент Д.К. Гринь, </w:t>
      </w:r>
      <w:proofErr w:type="spellStart"/>
      <w:r w:rsidRPr="002400B1">
        <w:rPr>
          <w:rFonts w:ascii="Times New Roman" w:hAnsi="Times New Roman"/>
          <w:sz w:val="26"/>
          <w:szCs w:val="26"/>
        </w:rPr>
        <w:t>к.і.н</w:t>
      </w:r>
      <w:proofErr w:type="spellEnd"/>
      <w:r w:rsidRPr="002400B1">
        <w:rPr>
          <w:rFonts w:ascii="Times New Roman" w:hAnsi="Times New Roman"/>
          <w:sz w:val="26"/>
          <w:szCs w:val="26"/>
        </w:rPr>
        <w:t>, доцент В.М. Завадський.</w:t>
      </w:r>
    </w:p>
    <w:p w:rsidR="0053777F" w:rsidRPr="002400B1" w:rsidRDefault="0053777F" w:rsidP="002400B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400B1">
        <w:rPr>
          <w:rFonts w:ascii="Times New Roman" w:hAnsi="Times New Roman"/>
          <w:b/>
          <w:sz w:val="26"/>
          <w:szCs w:val="26"/>
        </w:rPr>
        <w:t>Секретар кафедри:</w:t>
      </w:r>
      <w:r w:rsidRPr="002400B1">
        <w:rPr>
          <w:rFonts w:ascii="Times New Roman" w:hAnsi="Times New Roman"/>
          <w:sz w:val="26"/>
          <w:szCs w:val="26"/>
        </w:rPr>
        <w:t xml:space="preserve"> Я.В. Мартьянова.</w:t>
      </w:r>
    </w:p>
    <w:p w:rsidR="0053777F" w:rsidRPr="002400B1" w:rsidRDefault="0053777F" w:rsidP="002400B1">
      <w:pPr>
        <w:pStyle w:val="5"/>
        <w:shd w:val="clear" w:color="auto" w:fill="auto"/>
        <w:spacing w:after="0" w:line="276" w:lineRule="auto"/>
        <w:ind w:firstLine="0"/>
        <w:rPr>
          <w:color w:val="000000"/>
          <w:sz w:val="26"/>
          <w:szCs w:val="26"/>
          <w:shd w:val="clear" w:color="auto" w:fill="FFFFFF"/>
        </w:rPr>
      </w:pPr>
    </w:p>
    <w:p w:rsidR="0053777F" w:rsidRPr="002400B1" w:rsidRDefault="0053777F" w:rsidP="002400B1">
      <w:pPr>
        <w:pStyle w:val="5"/>
        <w:shd w:val="clear" w:color="auto" w:fill="auto"/>
        <w:spacing w:after="0" w:line="276" w:lineRule="auto"/>
        <w:ind w:firstLine="0"/>
        <w:rPr>
          <w:color w:val="000000"/>
          <w:sz w:val="26"/>
          <w:szCs w:val="26"/>
          <w:shd w:val="clear" w:color="auto" w:fill="FFFFFF"/>
        </w:rPr>
      </w:pPr>
    </w:p>
    <w:p w:rsidR="0053777F" w:rsidRPr="002400B1" w:rsidRDefault="002400B1" w:rsidP="002400B1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400B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ПОРЯДОК ДЕННИЙ:</w:t>
      </w:r>
    </w:p>
    <w:p w:rsidR="002400B1" w:rsidRPr="002400B1" w:rsidRDefault="002400B1" w:rsidP="002400B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400B1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2400B1">
        <w:rPr>
          <w:rFonts w:ascii="Times New Roman" w:hAnsi="Times New Roman"/>
          <w:sz w:val="26"/>
          <w:szCs w:val="26"/>
        </w:rPr>
        <w:t>передзахист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 дипломних робіт студентів </w:t>
      </w:r>
      <w:r w:rsidRPr="002400B1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>здобувачів освіти спеціальності</w:t>
      </w:r>
      <w:r w:rsidRPr="002400B1">
        <w:rPr>
          <w:rFonts w:ascii="Times New Roman" w:hAnsi="Times New Roman"/>
          <w:sz w:val="26"/>
          <w:szCs w:val="26"/>
        </w:rPr>
        <w:t xml:space="preserve"> 032 «Історія та археологія» </w:t>
      </w:r>
      <w:r w:rsidRPr="002400B1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>освітнього рівня другого (магістерського).</w:t>
      </w:r>
    </w:p>
    <w:p w:rsidR="002400B1" w:rsidRPr="002400B1" w:rsidRDefault="002400B1" w:rsidP="002400B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00B1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2400B1">
        <w:rPr>
          <w:rFonts w:ascii="Times New Roman" w:hAnsi="Times New Roman"/>
          <w:sz w:val="26"/>
          <w:szCs w:val="26"/>
        </w:rPr>
        <w:t>передзахист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 дипломних робіт студентів </w:t>
      </w:r>
      <w:r w:rsidRPr="002400B1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>здобувачів освіти спеціальності</w:t>
      </w:r>
      <w:r w:rsidRPr="002400B1">
        <w:rPr>
          <w:rFonts w:ascii="Times New Roman" w:hAnsi="Times New Roman"/>
          <w:sz w:val="26"/>
          <w:szCs w:val="26"/>
        </w:rPr>
        <w:t xml:space="preserve"> 032 «Історія та археологія» </w:t>
      </w:r>
      <w:r w:rsidRPr="002400B1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 xml:space="preserve">освітнього рівня першого (бакалаврського). </w:t>
      </w:r>
      <w:r w:rsidRPr="002400B1">
        <w:rPr>
          <w:rFonts w:ascii="Times New Roman" w:hAnsi="Times New Roman"/>
          <w:bCs/>
          <w:sz w:val="26"/>
          <w:szCs w:val="26"/>
        </w:rPr>
        <w:t>Спеціалізація – країни Південної Європи (Італія, Іспанія, Португалія).</w:t>
      </w:r>
    </w:p>
    <w:p w:rsidR="002400B1" w:rsidRPr="002400B1" w:rsidRDefault="002400B1" w:rsidP="002400B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00B1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2400B1">
        <w:rPr>
          <w:rFonts w:ascii="Times New Roman" w:hAnsi="Times New Roman"/>
          <w:sz w:val="26"/>
          <w:szCs w:val="26"/>
        </w:rPr>
        <w:t>передзахист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 дипломних робіт студентів </w:t>
      </w:r>
      <w:r w:rsidRPr="002400B1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>здобувачів освіти спеціальності</w:t>
      </w:r>
      <w:r w:rsidRPr="002400B1">
        <w:rPr>
          <w:rFonts w:ascii="Times New Roman" w:hAnsi="Times New Roman"/>
          <w:sz w:val="26"/>
          <w:szCs w:val="26"/>
        </w:rPr>
        <w:t xml:space="preserve"> 032 «Історія та археологія» </w:t>
      </w:r>
      <w:r w:rsidRPr="002400B1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 xml:space="preserve">освітнього рівня першого (бакалаврського). </w:t>
      </w:r>
      <w:r w:rsidRPr="002400B1">
        <w:rPr>
          <w:rFonts w:ascii="Times New Roman" w:hAnsi="Times New Roman"/>
          <w:bCs/>
          <w:sz w:val="26"/>
          <w:szCs w:val="26"/>
        </w:rPr>
        <w:t>Спеціалізація – країни Центрально-Східної Європи (Польща, Чехія, Словаччина).</w:t>
      </w:r>
    </w:p>
    <w:p w:rsidR="0053777F" w:rsidRDefault="00D317EB" w:rsidP="002400B1">
      <w:pPr>
        <w:pStyle w:val="5"/>
        <w:numPr>
          <w:ilvl w:val="0"/>
          <w:numId w:val="2"/>
        </w:numPr>
        <w:shd w:val="clear" w:color="auto" w:fill="auto"/>
        <w:spacing w:after="0" w:line="276" w:lineRule="auto"/>
        <w:rPr>
          <w:color w:val="000000"/>
          <w:sz w:val="26"/>
          <w:szCs w:val="26"/>
          <w:shd w:val="clear" w:color="auto" w:fill="FFFFFF"/>
        </w:rPr>
      </w:pPr>
      <w:r w:rsidRPr="00D317EB">
        <w:rPr>
          <w:color w:val="000000"/>
          <w:sz w:val="26"/>
          <w:szCs w:val="26"/>
          <w:shd w:val="clear" w:color="auto" w:fill="FFFFFF"/>
        </w:rPr>
        <w:t xml:space="preserve">Звітування аспірантів III року навчання про проходження практики. </w:t>
      </w:r>
    </w:p>
    <w:p w:rsidR="00F05888" w:rsidRDefault="00F05888" w:rsidP="002400B1">
      <w:pPr>
        <w:pStyle w:val="5"/>
        <w:numPr>
          <w:ilvl w:val="0"/>
          <w:numId w:val="2"/>
        </w:numPr>
        <w:shd w:val="clear" w:color="auto" w:fill="auto"/>
        <w:spacing w:after="0" w:line="276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Профорієнтаційна робота з випускниками 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IV </w:t>
      </w:r>
      <w:r>
        <w:rPr>
          <w:color w:val="000000"/>
          <w:sz w:val="26"/>
          <w:szCs w:val="26"/>
          <w:shd w:val="clear" w:color="auto" w:fill="FFFFFF"/>
        </w:rPr>
        <w:t xml:space="preserve">курсу спеціальності 032 «Історія та археологія». </w:t>
      </w:r>
    </w:p>
    <w:p w:rsidR="004A1F28" w:rsidRPr="004A1F28" w:rsidRDefault="004A1F28" w:rsidP="004A1F28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A1F28">
        <w:rPr>
          <w:color w:val="000000"/>
          <w:sz w:val="26"/>
          <w:szCs w:val="26"/>
          <w:shd w:val="clear" w:color="auto" w:fill="FFFFFF"/>
        </w:rPr>
        <w:t xml:space="preserve">Інформування співробітників кафедри про </w:t>
      </w:r>
      <w:r w:rsidRPr="004A1F28">
        <w:rPr>
          <w:rFonts w:cs="Times New Roman"/>
          <w:color w:val="000000" w:themeColor="text1"/>
          <w:sz w:val="26"/>
          <w:szCs w:val="26"/>
          <w:shd w:val="clear" w:color="auto" w:fill="FFFFFF"/>
        </w:rPr>
        <w:t>нові </w:t>
      </w:r>
      <w:r w:rsidRPr="004A1F28">
        <w:rPr>
          <w:rFonts w:cs="Times New Roman"/>
          <w:bCs/>
          <w:color w:val="000000" w:themeColor="text1"/>
          <w:sz w:val="26"/>
          <w:szCs w:val="26"/>
          <w:shd w:val="clear" w:color="auto" w:fill="FFFFFF"/>
        </w:rPr>
        <w:t>Ліцензійні умови провадження освітньої діяльності.</w:t>
      </w:r>
    </w:p>
    <w:p w:rsidR="0009083E" w:rsidRPr="00D317EB" w:rsidRDefault="0009083E" w:rsidP="002400B1">
      <w:pPr>
        <w:pStyle w:val="5"/>
        <w:numPr>
          <w:ilvl w:val="0"/>
          <w:numId w:val="2"/>
        </w:numPr>
        <w:shd w:val="clear" w:color="auto" w:fill="auto"/>
        <w:spacing w:after="0" w:line="276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Інше</w:t>
      </w:r>
    </w:p>
    <w:p w:rsidR="002400B1" w:rsidRDefault="002400B1" w:rsidP="002400B1">
      <w:pPr>
        <w:spacing w:after="0" w:line="36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</w:pPr>
    </w:p>
    <w:p w:rsidR="002400B1" w:rsidRDefault="002400B1" w:rsidP="002400B1">
      <w:pPr>
        <w:spacing w:after="0" w:line="36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</w:pPr>
    </w:p>
    <w:p w:rsidR="002400B1" w:rsidRPr="002400B1" w:rsidRDefault="002400B1" w:rsidP="002400B1">
      <w:pPr>
        <w:spacing w:after="0" w:line="276" w:lineRule="auto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</w:pPr>
    </w:p>
    <w:p w:rsidR="002400B1" w:rsidRDefault="002400B1" w:rsidP="002400B1">
      <w:pPr>
        <w:spacing w:after="0" w:line="276" w:lineRule="auto"/>
        <w:ind w:left="720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</w:pPr>
    </w:p>
    <w:p w:rsidR="002400B1" w:rsidRDefault="002400B1" w:rsidP="002400B1">
      <w:pPr>
        <w:spacing w:after="0" w:line="276" w:lineRule="auto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</w:pPr>
    </w:p>
    <w:p w:rsidR="002400B1" w:rsidRDefault="002400B1" w:rsidP="002400B1">
      <w:pPr>
        <w:spacing w:after="0" w:line="276" w:lineRule="auto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</w:pPr>
    </w:p>
    <w:p w:rsidR="002400B1" w:rsidRDefault="002400B1" w:rsidP="002400B1">
      <w:pPr>
        <w:spacing w:after="0" w:line="276" w:lineRule="auto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</w:pPr>
    </w:p>
    <w:p w:rsidR="00BB3E07" w:rsidRDefault="00BB3E07" w:rsidP="002400B1">
      <w:pPr>
        <w:spacing w:after="0" w:line="276" w:lineRule="auto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</w:pPr>
    </w:p>
    <w:p w:rsidR="00BB3E07" w:rsidRDefault="00BB3E07" w:rsidP="002400B1">
      <w:pPr>
        <w:spacing w:after="0" w:line="276" w:lineRule="auto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</w:pPr>
    </w:p>
    <w:p w:rsidR="00BB3E07" w:rsidRDefault="00BB3E07" w:rsidP="002400B1">
      <w:pPr>
        <w:spacing w:after="0" w:line="276" w:lineRule="auto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</w:pPr>
    </w:p>
    <w:p w:rsidR="002400B1" w:rsidRDefault="002400B1" w:rsidP="002400B1">
      <w:pPr>
        <w:spacing w:after="0" w:line="276" w:lineRule="auto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2400B1" w:rsidRPr="002400B1" w:rsidRDefault="002400B1" w:rsidP="002400B1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  <w:lastRenderedPageBreak/>
        <w:t xml:space="preserve">         </w:t>
      </w:r>
      <w:r w:rsidRPr="002400B1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400B1">
        <w:rPr>
          <w:rFonts w:ascii="Times New Roman" w:hAnsi="Times New Roman"/>
          <w:b/>
          <w:sz w:val="26"/>
          <w:szCs w:val="26"/>
        </w:rPr>
        <w:t>СЛУХАЛИ:</w:t>
      </w:r>
    </w:p>
    <w:p w:rsidR="002400B1" w:rsidRPr="002400B1" w:rsidRDefault="002400B1" w:rsidP="002400B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400B1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2400B1">
        <w:rPr>
          <w:rFonts w:ascii="Times New Roman" w:hAnsi="Times New Roman"/>
          <w:sz w:val="26"/>
          <w:szCs w:val="26"/>
        </w:rPr>
        <w:t>передзахист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 дипломних робіт студентів </w:t>
      </w:r>
      <w:r w:rsidRPr="002400B1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>здобувачів освіти спеціальності</w:t>
      </w:r>
      <w:r w:rsidRPr="002400B1">
        <w:rPr>
          <w:rFonts w:ascii="Times New Roman" w:hAnsi="Times New Roman"/>
          <w:sz w:val="26"/>
          <w:szCs w:val="26"/>
        </w:rPr>
        <w:t xml:space="preserve"> 032 «Історія та археологія» </w:t>
      </w:r>
      <w:r w:rsidRPr="002400B1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>освітнього рівня другого (магістерського).</w:t>
      </w:r>
    </w:p>
    <w:p w:rsidR="002400B1" w:rsidRPr="002400B1" w:rsidRDefault="002400B1" w:rsidP="002400B1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400B1">
        <w:rPr>
          <w:rFonts w:ascii="Times New Roman" w:hAnsi="Times New Roman" w:cs="Times New Roman"/>
          <w:b/>
          <w:bCs/>
          <w:sz w:val="26"/>
          <w:szCs w:val="26"/>
          <w:lang w:val="uk-UA"/>
        </w:rPr>
        <w:t>УХВАЛИЛИ:</w:t>
      </w:r>
    </w:p>
    <w:p w:rsidR="002400B1" w:rsidRDefault="002400B1" w:rsidP="002400B1">
      <w:pPr>
        <w:pStyle w:val="2"/>
        <w:spacing w:after="0" w:line="276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</w:pPr>
      <w:r w:rsidRPr="002400B1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На основі попереднього захисту магістерських робіт здобувачами освіти спеціальності </w:t>
      </w:r>
      <w:r w:rsidRPr="002400B1">
        <w:rPr>
          <w:sz w:val="26"/>
          <w:szCs w:val="26"/>
          <w:lang w:val="uk-UA"/>
        </w:rPr>
        <w:t xml:space="preserve">032 «Історія та археологія» </w:t>
      </w:r>
      <w:r w:rsidRPr="002400B1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освітнього рівня другого (магістерського) рекомендувати зазначені роботи до захисту в екзаменаційній комісії: </w:t>
      </w:r>
    </w:p>
    <w:p w:rsidR="00D317EB" w:rsidRPr="002400B1" w:rsidRDefault="00D317EB" w:rsidP="002400B1">
      <w:pPr>
        <w:pStyle w:val="2"/>
        <w:spacing w:after="0" w:line="276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</w:pPr>
    </w:p>
    <w:tbl>
      <w:tblPr>
        <w:tblStyle w:val="a6"/>
        <w:tblpPr w:leftFromText="180" w:rightFromText="180" w:vertAnchor="text" w:horzAnchor="margin" w:tblpY="31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528"/>
        <w:gridCol w:w="2436"/>
        <w:gridCol w:w="3909"/>
      </w:tblGrid>
      <w:tr w:rsidR="002400B1" w:rsidRPr="002400B1" w:rsidTr="009A5127">
        <w:tc>
          <w:tcPr>
            <w:tcW w:w="1002" w:type="dxa"/>
            <w:shd w:val="clear" w:color="auto" w:fill="auto"/>
            <w:hideMark/>
          </w:tcPr>
          <w:p w:rsidR="002400B1" w:rsidRPr="002400B1" w:rsidRDefault="002400B1" w:rsidP="00240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528" w:type="dxa"/>
            <w:shd w:val="clear" w:color="auto" w:fill="auto"/>
            <w:hideMark/>
          </w:tcPr>
          <w:p w:rsidR="002400B1" w:rsidRPr="002400B1" w:rsidRDefault="002400B1" w:rsidP="00240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ПІБ студента</w:t>
            </w:r>
          </w:p>
        </w:tc>
        <w:tc>
          <w:tcPr>
            <w:tcW w:w="2436" w:type="dxa"/>
            <w:shd w:val="clear" w:color="auto" w:fill="auto"/>
            <w:hideMark/>
          </w:tcPr>
          <w:p w:rsidR="002400B1" w:rsidRPr="002400B1" w:rsidRDefault="002400B1" w:rsidP="00240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ПІБ керівника</w:t>
            </w:r>
          </w:p>
        </w:tc>
        <w:tc>
          <w:tcPr>
            <w:tcW w:w="3909" w:type="dxa"/>
            <w:shd w:val="clear" w:color="auto" w:fill="auto"/>
            <w:hideMark/>
          </w:tcPr>
          <w:p w:rsidR="002400B1" w:rsidRPr="002400B1" w:rsidRDefault="002400B1" w:rsidP="00240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Тема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Алексеєнко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Костянтин Юрійович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Надтока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Геннадій Михайлович,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професор,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2400B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uk-UA" w:eastAsia="uk-UA"/>
              </w:rPr>
              <w:t>Конфесійний та соціальний аспекти діяльності православної церкви на польських землях у складі Російської імперії (1863-1914 рр.)»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Кобець Дмитро Олександрович</w:t>
            </w: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Драч Оксана Олександрівна,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професор,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2400B1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Олександра </w:t>
            </w:r>
            <w:proofErr w:type="spellStart"/>
            <w:r w:rsidRPr="002400B1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Коллонтай</w:t>
            </w:r>
            <w:proofErr w:type="spellEnd"/>
            <w:r w:rsidRPr="002400B1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– ідеолог, політик і практик марксистського фемінізму»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Коноваленко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Марія Олександрівна</w:t>
            </w: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Горпинченко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Інна Володимирівна,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«Політична та військова діяльність Йосипа </w:t>
            </w:r>
            <w:proofErr w:type="spellStart"/>
            <w:r w:rsidRPr="002400B1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Броз</w:t>
            </w:r>
            <w:proofErr w:type="spellEnd"/>
            <w:r w:rsidRPr="002400B1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2400B1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Тіто</w:t>
            </w:r>
            <w:proofErr w:type="spellEnd"/>
            <w:r w:rsidRPr="002400B1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в Югославії (1939-1980 рр.)»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Мазур Юрій Дмитрович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Драч Оксана Олександрівна,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професор,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2400B1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Франко-російські відносини доби Наполеона І»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Сарапина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Анастасія Іванівна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Саган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Галина Василівна,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професор,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«Громадська та культурна діяльність українців в Литві (кінець ХХ – початок ХХІ ст.)»</w:t>
            </w:r>
          </w:p>
        </w:tc>
      </w:tr>
    </w:tbl>
    <w:p w:rsidR="00BB3E07" w:rsidRDefault="00BB3E07" w:rsidP="002400B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D2E" w:rsidRDefault="009D0D2E" w:rsidP="002400B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D0D2E" w:rsidRDefault="009D0D2E" w:rsidP="002400B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D0D2E" w:rsidRDefault="009D0D2E" w:rsidP="002400B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D0D2E" w:rsidRDefault="009D0D2E" w:rsidP="002400B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D0D2E" w:rsidRDefault="009D0D2E" w:rsidP="002400B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D0D2E" w:rsidRDefault="009D0D2E" w:rsidP="002400B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D0D2E" w:rsidRDefault="009D0D2E" w:rsidP="002400B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400B1" w:rsidRPr="002400B1" w:rsidRDefault="002400B1" w:rsidP="002400B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400B1">
        <w:rPr>
          <w:rFonts w:ascii="Times New Roman" w:hAnsi="Times New Roman"/>
          <w:b/>
          <w:sz w:val="26"/>
          <w:szCs w:val="26"/>
        </w:rPr>
        <w:lastRenderedPageBreak/>
        <w:t>СЛУХАЛИ:</w:t>
      </w:r>
    </w:p>
    <w:p w:rsidR="00BB3E07" w:rsidRDefault="002400B1" w:rsidP="00BB3E0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BB3E07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BB3E07">
        <w:rPr>
          <w:rFonts w:ascii="Times New Roman" w:hAnsi="Times New Roman"/>
          <w:sz w:val="26"/>
          <w:szCs w:val="26"/>
        </w:rPr>
        <w:t>передзахист</w:t>
      </w:r>
      <w:proofErr w:type="spellEnd"/>
      <w:r w:rsidRPr="00BB3E07">
        <w:rPr>
          <w:rFonts w:ascii="Times New Roman" w:hAnsi="Times New Roman"/>
          <w:sz w:val="26"/>
          <w:szCs w:val="26"/>
        </w:rPr>
        <w:t xml:space="preserve"> дипломних робіт студентів </w:t>
      </w:r>
      <w:r w:rsidRPr="00BB3E07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>здобувачів освіти спеціальності</w:t>
      </w:r>
      <w:r w:rsidRPr="00BB3E07">
        <w:rPr>
          <w:rFonts w:ascii="Times New Roman" w:hAnsi="Times New Roman"/>
          <w:sz w:val="26"/>
          <w:szCs w:val="26"/>
        </w:rPr>
        <w:t xml:space="preserve"> 032 «Історія та археологія» </w:t>
      </w:r>
      <w:r w:rsidRPr="00BB3E07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 xml:space="preserve">освітнього рівня першого (бакалаврського). </w:t>
      </w:r>
      <w:r w:rsidRPr="00BB3E07">
        <w:rPr>
          <w:rFonts w:ascii="Times New Roman" w:hAnsi="Times New Roman"/>
          <w:bCs/>
          <w:sz w:val="26"/>
          <w:szCs w:val="26"/>
        </w:rPr>
        <w:t>Спеціалізація – країни Південної Європи (Італія, Іспанія, Португалія).</w:t>
      </w:r>
    </w:p>
    <w:p w:rsidR="00BB3E07" w:rsidRPr="00BB3E07" w:rsidRDefault="00BB3E07" w:rsidP="00BB3E07">
      <w:pPr>
        <w:pStyle w:val="a3"/>
        <w:spacing w:after="0" w:line="276" w:lineRule="auto"/>
        <w:ind w:left="1069"/>
        <w:jc w:val="both"/>
        <w:rPr>
          <w:rFonts w:ascii="Times New Roman" w:hAnsi="Times New Roman"/>
          <w:bCs/>
          <w:sz w:val="26"/>
          <w:szCs w:val="26"/>
        </w:rPr>
      </w:pPr>
    </w:p>
    <w:p w:rsidR="002400B1" w:rsidRPr="002400B1" w:rsidRDefault="002400B1" w:rsidP="002400B1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400B1">
        <w:rPr>
          <w:rFonts w:ascii="Times New Roman" w:hAnsi="Times New Roman" w:cs="Times New Roman"/>
          <w:b/>
          <w:bCs/>
          <w:sz w:val="26"/>
          <w:szCs w:val="26"/>
          <w:lang w:val="uk-UA"/>
        </w:rPr>
        <w:t>УХВАЛИЛИ:</w:t>
      </w:r>
    </w:p>
    <w:p w:rsidR="002400B1" w:rsidRDefault="002400B1" w:rsidP="002400B1">
      <w:pPr>
        <w:pStyle w:val="2"/>
        <w:spacing w:after="0" w:line="276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</w:pPr>
      <w:r w:rsidRPr="002400B1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На основі попереднього захисту дипломних бакалаврських робіт здобувачами освіти спеціальності </w:t>
      </w:r>
      <w:r w:rsidRPr="002400B1">
        <w:rPr>
          <w:sz w:val="26"/>
          <w:szCs w:val="26"/>
          <w:lang w:val="uk-UA"/>
        </w:rPr>
        <w:t xml:space="preserve">032 «Історія та археологія» </w:t>
      </w:r>
      <w:r w:rsidRPr="002400B1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освітнього рівня першого (бакалаврського) рекомендувати зазначені роботи до захисту в екзаменаційній комісії: </w:t>
      </w:r>
    </w:p>
    <w:p w:rsidR="002400B1" w:rsidRPr="002400B1" w:rsidRDefault="002400B1" w:rsidP="002400B1">
      <w:pPr>
        <w:pStyle w:val="2"/>
        <w:spacing w:after="0" w:line="276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</w:pPr>
    </w:p>
    <w:tbl>
      <w:tblPr>
        <w:tblStyle w:val="a6"/>
        <w:tblW w:w="9875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482"/>
        <w:gridCol w:w="2660"/>
        <w:gridCol w:w="3767"/>
      </w:tblGrid>
      <w:tr w:rsidR="002400B1" w:rsidRPr="002400B1" w:rsidTr="009A5127">
        <w:tc>
          <w:tcPr>
            <w:tcW w:w="1002" w:type="dxa"/>
            <w:shd w:val="clear" w:color="auto" w:fill="auto"/>
            <w:hideMark/>
          </w:tcPr>
          <w:p w:rsidR="002400B1" w:rsidRPr="002400B1" w:rsidRDefault="002400B1" w:rsidP="00240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528" w:type="dxa"/>
            <w:shd w:val="clear" w:color="auto" w:fill="auto"/>
            <w:hideMark/>
          </w:tcPr>
          <w:p w:rsidR="002400B1" w:rsidRPr="002400B1" w:rsidRDefault="002400B1" w:rsidP="00240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ПІБ студента</w:t>
            </w:r>
          </w:p>
        </w:tc>
        <w:tc>
          <w:tcPr>
            <w:tcW w:w="2436" w:type="dxa"/>
            <w:shd w:val="clear" w:color="auto" w:fill="auto"/>
            <w:hideMark/>
          </w:tcPr>
          <w:p w:rsidR="002400B1" w:rsidRPr="002400B1" w:rsidRDefault="002400B1" w:rsidP="00240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ПІБ керівника</w:t>
            </w:r>
          </w:p>
        </w:tc>
        <w:tc>
          <w:tcPr>
            <w:tcW w:w="3909" w:type="dxa"/>
            <w:shd w:val="clear" w:color="auto" w:fill="auto"/>
            <w:hideMark/>
          </w:tcPr>
          <w:p w:rsidR="002400B1" w:rsidRPr="002400B1" w:rsidRDefault="002400B1" w:rsidP="00240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Тема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Варлан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Лев Юрійович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Гринь Дмитро Костянтинович,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Розвиток сепаратизму в Іспанії (друга половина ХХ – початок ХХІ ст.)»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Говоруха Ярослав Олегович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Панасюк Леонід Валерійович,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д.п.н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«</w:t>
            </w:r>
            <w:r w:rsidRPr="002400B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Зовнішня політика Іспанії доби Ізабелли Кастильської та Карла </w:t>
            </w:r>
            <w:r w:rsidRPr="002400B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V</w:t>
            </w:r>
            <w:r w:rsidRPr="002400B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(1476-1558 рр.)»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Данильченко Анастасія Миколаївна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Срібняк Ігор Володимирович,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професор,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uk-UA"/>
              </w:rPr>
              <w:t>«Суспільно-політичний та економічний розвиток Флоренції</w:t>
            </w:r>
            <w:r w:rsidRPr="002400B1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Pr="002400B1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uk-UA"/>
              </w:rPr>
              <w:t>(друга половина ХІV – перша третина ХVIII ст.)»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Єсик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Юлія Миколаївна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Купрій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Тетяна Георгіївна,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Культурно-мистецьке життя італійських держав за доби Високого Відродження (кінець XV – початок XVI ст.)»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Журенко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Ангеліна Олегівна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Горпинченко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Інна Володимирівна,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«Джузеппе Гарібальді у національно-визвольному русі Італії 30-х – 70-х рр. ХІХ ст.»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Колоша Єлизавета Сергіївна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Голованов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Сергій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Олександрович,к.п.н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«Закономірності становлення та розвитку міфології (на основі компаративного аналізу релігійних уявлень народів Еллади та Апеннінського півострова)»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Орлик Христина Віталіївна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Драч Оксана Олександрівна,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професор,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«Повсякдення жінки в Іспанії XVIII - XX ст.»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Острівна Тетяна Володимирівна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Голованов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Сергій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Олександрович,к.п.н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«Рецепція культури Стародавнього Єгипту в Римській Республіці»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Петращук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Софія Миколаївна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Купрій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Тетяна Георгіївна,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«Нейтралітет Іспанії під час Першої світової війни: причини та наслідки»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Сава Олександра Іванівна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Голованов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Сергій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Олександрович,к.п.н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«Проблема датування колонізації Півдня Італії та Сицилії (за матеріалами античних джерел та міфологічних уявлень народів Еллади)»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Скобельська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Віра Сергіївна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Гринь Дмитро Костянтинович,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«Виникнення та розвиток міфологічних уявлень народів Піренейського півострова»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Скуміна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Ірина Володимирівна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Голованов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Сергій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Олександрович,к.п.н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«Особливості трансформації традицій матріархального суспільства на Апеннінському півострові (ІІ-І тис. до н.е.)»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Сухарь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Ірина Андріївна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Драч Оксана Олександрівна,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професор,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«Образ жінки у візії італійських гуманістів»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Шкраб Анастасія Павлівна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Купрій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Тетяна Георгіївна,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«Мода як інструмент формування </w:t>
            </w: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ідентичності італійського суспільства доби Ренесансу»</w:t>
            </w:r>
          </w:p>
        </w:tc>
      </w:tr>
    </w:tbl>
    <w:p w:rsidR="002400B1" w:rsidRPr="002400B1" w:rsidRDefault="002400B1" w:rsidP="002400B1">
      <w:pPr>
        <w:pStyle w:val="2"/>
        <w:spacing w:after="0" w:line="276" w:lineRule="auto"/>
        <w:ind w:left="0" w:firstLine="709"/>
        <w:jc w:val="right"/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</w:pPr>
    </w:p>
    <w:p w:rsidR="002400B1" w:rsidRPr="002400B1" w:rsidRDefault="002400B1" w:rsidP="002400B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400B1">
        <w:rPr>
          <w:rFonts w:ascii="Times New Roman" w:hAnsi="Times New Roman"/>
          <w:b/>
          <w:sz w:val="26"/>
          <w:szCs w:val="26"/>
        </w:rPr>
        <w:lastRenderedPageBreak/>
        <w:t>СЛУХАЛИ:</w:t>
      </w:r>
    </w:p>
    <w:p w:rsidR="002400B1" w:rsidRPr="002400B1" w:rsidRDefault="002400B1" w:rsidP="002400B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00B1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2400B1">
        <w:rPr>
          <w:rFonts w:ascii="Times New Roman" w:hAnsi="Times New Roman"/>
          <w:sz w:val="26"/>
          <w:szCs w:val="26"/>
        </w:rPr>
        <w:t>передзахист</w:t>
      </w:r>
      <w:proofErr w:type="spellEnd"/>
      <w:r w:rsidRPr="002400B1">
        <w:rPr>
          <w:rFonts w:ascii="Times New Roman" w:hAnsi="Times New Roman"/>
          <w:sz w:val="26"/>
          <w:szCs w:val="26"/>
        </w:rPr>
        <w:t xml:space="preserve"> дипломних робіт студентів </w:t>
      </w:r>
      <w:r w:rsidRPr="002400B1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>здобувачів освіти спеціальності</w:t>
      </w:r>
      <w:r w:rsidRPr="002400B1">
        <w:rPr>
          <w:rFonts w:ascii="Times New Roman" w:hAnsi="Times New Roman"/>
          <w:sz w:val="26"/>
          <w:szCs w:val="26"/>
        </w:rPr>
        <w:t xml:space="preserve"> 032 «Історія та археологія» </w:t>
      </w:r>
      <w:r w:rsidRPr="002400B1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 xml:space="preserve">освітнього рівня першого (бакалаврського). </w:t>
      </w:r>
      <w:r w:rsidRPr="002400B1">
        <w:rPr>
          <w:rFonts w:ascii="Times New Roman" w:hAnsi="Times New Roman"/>
          <w:bCs/>
          <w:sz w:val="26"/>
          <w:szCs w:val="26"/>
        </w:rPr>
        <w:t>Спеціалізація – країни Центрально-Східної Європи (Польща, Чехія, Словаччина).</w:t>
      </w:r>
    </w:p>
    <w:p w:rsidR="002400B1" w:rsidRPr="002400B1" w:rsidRDefault="002400B1" w:rsidP="002400B1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400B1">
        <w:rPr>
          <w:rFonts w:ascii="Times New Roman" w:hAnsi="Times New Roman" w:cs="Times New Roman"/>
          <w:b/>
          <w:bCs/>
          <w:sz w:val="26"/>
          <w:szCs w:val="26"/>
          <w:lang w:val="uk-UA"/>
        </w:rPr>
        <w:t>УХВАЛИЛИ:</w:t>
      </w:r>
    </w:p>
    <w:p w:rsidR="002400B1" w:rsidRDefault="002400B1" w:rsidP="002400B1">
      <w:pPr>
        <w:pStyle w:val="2"/>
        <w:spacing w:after="0" w:line="276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</w:pPr>
      <w:r w:rsidRPr="002400B1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На основі попереднього захисту дипломних бакалаврських робіт здобувачами освіти спеціальності </w:t>
      </w:r>
      <w:r w:rsidRPr="002400B1">
        <w:rPr>
          <w:sz w:val="26"/>
          <w:szCs w:val="26"/>
          <w:lang w:val="uk-UA"/>
        </w:rPr>
        <w:t xml:space="preserve">032 «Історія та археологія» </w:t>
      </w:r>
      <w:r w:rsidRPr="002400B1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освітнього рівня першого (бакалаврського) рекомендувати зазначені роботи до захисту в екзаменаційній комісії: </w:t>
      </w:r>
    </w:p>
    <w:p w:rsidR="00D317EB" w:rsidRPr="002400B1" w:rsidRDefault="00D317EB" w:rsidP="002400B1">
      <w:pPr>
        <w:pStyle w:val="2"/>
        <w:spacing w:after="0" w:line="276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bdr w:val="none" w:sz="0" w:space="0" w:color="auto" w:frame="1"/>
          <w:lang w:val="uk-UA"/>
        </w:rPr>
      </w:pPr>
    </w:p>
    <w:tbl>
      <w:tblPr>
        <w:tblStyle w:val="a6"/>
        <w:tblW w:w="9875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528"/>
        <w:gridCol w:w="2436"/>
        <w:gridCol w:w="3909"/>
      </w:tblGrid>
      <w:tr w:rsidR="002400B1" w:rsidRPr="002400B1" w:rsidTr="009A5127">
        <w:tc>
          <w:tcPr>
            <w:tcW w:w="1002" w:type="dxa"/>
            <w:shd w:val="clear" w:color="auto" w:fill="auto"/>
            <w:hideMark/>
          </w:tcPr>
          <w:p w:rsidR="002400B1" w:rsidRPr="002400B1" w:rsidRDefault="002400B1" w:rsidP="00240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528" w:type="dxa"/>
            <w:shd w:val="clear" w:color="auto" w:fill="auto"/>
            <w:hideMark/>
          </w:tcPr>
          <w:p w:rsidR="002400B1" w:rsidRPr="002400B1" w:rsidRDefault="002400B1" w:rsidP="00240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ПІБ студента</w:t>
            </w:r>
          </w:p>
        </w:tc>
        <w:tc>
          <w:tcPr>
            <w:tcW w:w="2436" w:type="dxa"/>
            <w:shd w:val="clear" w:color="auto" w:fill="auto"/>
            <w:hideMark/>
          </w:tcPr>
          <w:p w:rsidR="002400B1" w:rsidRPr="002400B1" w:rsidRDefault="002400B1" w:rsidP="00240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ПІБ керівника</w:t>
            </w:r>
          </w:p>
        </w:tc>
        <w:tc>
          <w:tcPr>
            <w:tcW w:w="3909" w:type="dxa"/>
            <w:shd w:val="clear" w:color="auto" w:fill="auto"/>
            <w:hideMark/>
          </w:tcPr>
          <w:p w:rsidR="002400B1" w:rsidRPr="002400B1" w:rsidRDefault="002400B1" w:rsidP="00240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Тема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Андрушко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Ярослав Сергійович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Гринь Дмитро Костянтинович,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Розвиток українсько-польської міжкультурної комунікації (</w:t>
            </w: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кін.ХХ-поч.ХХІ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ст.)»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Воляник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Дмитро Тарасович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Панасюк Леонід Валерійович,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д.п.н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«</w:t>
            </w: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Українсько-польське співробітництво початку ХХІ ст. крізь призму національних інтересів сторін»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Зайченко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Людмила Олегівна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Надтока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Геннадій Михайлович,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професор,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uk-UA"/>
              </w:rPr>
              <w:t>«</w:t>
            </w: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Юзеф </w:t>
            </w: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Пілсудський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та  становлення польської державності (1918-1935 р.)»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Закаблукова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Анастасія Костянтинівна 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Горпинченко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Інна Володимирівна,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Державотворча діяльність Вацлава Гавела в Чехії та Словаччині (1989-2003 рр.)»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Івашина Вероніка  Олександрівна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Драч Оксана Олександрівна,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професор,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Розвиток театрального мистецтва в Польщі першої половини ХХ ст.»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Колодієвський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Денис Олександрович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Гринь Дмитро Костянтинович,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«Вроцлав: історія міста (1945 р. – початок ХХІ ст.)»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Крячок </w:t>
            </w: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Даніїл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Васильович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Завадський  Віталій Миколайович, </w:t>
            </w:r>
            <w:proofErr w:type="spellStart"/>
            <w:r w:rsidRPr="002400B1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Країни Вишеградської групи в системі європейської інтеграції 1991-2004 рр.»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Литвин Давид Володимирович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Горпинченко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Інна Володимирівна,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Політичний та економічний розвиток Польщі в умовах соціалістичного експерименту (1945-1989 рр.).»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Мельніченко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Данило Вадимович 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Срібняк Ігор Володимирович,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професор,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2400B1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uk-UA"/>
              </w:rPr>
              <w:t>Фортифікаційні споруди на території міжвоєнної Польщі (загальна характеристика)»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Монько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Владислав Андрійович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Андрєєва Світлана </w:t>
            </w: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Серафимівна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«Польське музичне мистецтво кінця XVIII – початку XX ст.: особливості історичного розвитку»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Рибальченко</w:t>
            </w:r>
            <w:proofErr w:type="spellEnd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Іван Дмитрович</w:t>
            </w: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Андрєєва Світлана </w:t>
            </w:r>
            <w:proofErr w:type="spellStart"/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Серафимівна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доцент, доцент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«Військово-політичне протистояння Польщі та ЗУНР (1918-1919 рр.)»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Роговий Роман Сергійович 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Срібняк Ігор Володимирович,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професор,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uk-UA"/>
              </w:rPr>
              <w:t>«Збройне протистояння між УПА, Армією Крайовою і структурами НКВС на українських землях (1943-1947 рр.)»</w:t>
            </w:r>
          </w:p>
        </w:tc>
      </w:tr>
      <w:tr w:rsidR="002400B1" w:rsidRPr="002400B1" w:rsidTr="009A5127">
        <w:tc>
          <w:tcPr>
            <w:tcW w:w="1002" w:type="dxa"/>
            <w:shd w:val="clear" w:color="auto" w:fill="auto"/>
          </w:tcPr>
          <w:p w:rsidR="002400B1" w:rsidRPr="002400B1" w:rsidRDefault="002400B1" w:rsidP="002400B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28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Рублик Святослав Володимирович</w:t>
            </w:r>
          </w:p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436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Саган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Галина Василівна, </w:t>
            </w:r>
            <w:proofErr w:type="spellStart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д.і.н</w:t>
            </w:r>
            <w:proofErr w:type="spellEnd"/>
            <w:r w:rsidRPr="002400B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., професор, професор кафедри всесвітньої історії</w:t>
            </w:r>
          </w:p>
        </w:tc>
        <w:tc>
          <w:tcPr>
            <w:tcW w:w="3909" w:type="dxa"/>
            <w:shd w:val="clear" w:color="auto" w:fill="auto"/>
          </w:tcPr>
          <w:p w:rsidR="002400B1" w:rsidRPr="002400B1" w:rsidRDefault="002400B1" w:rsidP="002400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00B1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2400B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Культурна політика Австро-Угорщини щодо чехів і словаків</w:t>
            </w:r>
          </w:p>
        </w:tc>
      </w:tr>
    </w:tbl>
    <w:p w:rsidR="00D317EB" w:rsidRPr="002400B1" w:rsidRDefault="00D317EB" w:rsidP="00D317EB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317EB" w:rsidRPr="002400B1" w:rsidRDefault="00D317EB" w:rsidP="00D317EB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  <w:t xml:space="preserve">         </w:t>
      </w:r>
      <w:r w:rsidRPr="002400B1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400B1">
        <w:rPr>
          <w:rFonts w:ascii="Times New Roman" w:hAnsi="Times New Roman"/>
          <w:b/>
          <w:sz w:val="26"/>
          <w:szCs w:val="26"/>
        </w:rPr>
        <w:t>СЛУХАЛИ:</w:t>
      </w:r>
    </w:p>
    <w:p w:rsidR="00991A20" w:rsidRPr="006E7AB7" w:rsidRDefault="00D317EB" w:rsidP="006E7AB7">
      <w:pPr>
        <w:pStyle w:val="5"/>
        <w:numPr>
          <w:ilvl w:val="0"/>
          <w:numId w:val="7"/>
        </w:numPr>
        <w:shd w:val="clear" w:color="auto" w:fill="auto"/>
        <w:spacing w:after="0" w:line="276" w:lineRule="auto"/>
        <w:rPr>
          <w:color w:val="000000"/>
          <w:sz w:val="26"/>
          <w:szCs w:val="26"/>
          <w:shd w:val="clear" w:color="auto" w:fill="FFFFFF"/>
        </w:rPr>
      </w:pPr>
      <w:r w:rsidRPr="00D317EB">
        <w:rPr>
          <w:color w:val="000000"/>
          <w:sz w:val="26"/>
          <w:szCs w:val="26"/>
          <w:shd w:val="clear" w:color="auto" w:fill="FFFFFF"/>
        </w:rPr>
        <w:t xml:space="preserve">Звітування аспірантів III року навчання про проходження практики. </w:t>
      </w:r>
    </w:p>
    <w:p w:rsidR="00D317EB" w:rsidRPr="00D317EB" w:rsidRDefault="00D317EB" w:rsidP="00D317EB">
      <w:pPr>
        <w:pStyle w:val="5"/>
        <w:shd w:val="clear" w:color="auto" w:fill="auto"/>
        <w:spacing w:after="0" w:line="276" w:lineRule="auto"/>
        <w:ind w:left="720" w:firstLine="0"/>
        <w:rPr>
          <w:b/>
          <w:color w:val="000000"/>
          <w:sz w:val="26"/>
          <w:szCs w:val="26"/>
          <w:shd w:val="clear" w:color="auto" w:fill="FFFFFF"/>
          <w:lang w:val="ru-RU"/>
        </w:rPr>
      </w:pPr>
      <w:r w:rsidRPr="00D317EB">
        <w:rPr>
          <w:b/>
          <w:color w:val="000000"/>
          <w:sz w:val="26"/>
          <w:szCs w:val="26"/>
          <w:shd w:val="clear" w:color="auto" w:fill="FFFFFF"/>
          <w:lang w:val="ru-RU"/>
        </w:rPr>
        <w:t>ВИСТУПИЛИ:</w:t>
      </w:r>
    </w:p>
    <w:p w:rsidR="00F0700A" w:rsidRDefault="004A1F28" w:rsidP="00F0700A">
      <w:pPr>
        <w:pStyle w:val="5"/>
        <w:shd w:val="clear" w:color="auto" w:fill="auto"/>
        <w:spacing w:after="0" w:line="276" w:lineRule="auto"/>
        <w:ind w:left="720" w:firstLine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І.В. Срібняк</w:t>
      </w:r>
      <w:r w:rsidR="00D317EB">
        <w:rPr>
          <w:color w:val="000000"/>
          <w:sz w:val="26"/>
          <w:szCs w:val="26"/>
          <w:shd w:val="clear" w:color="auto" w:fill="FFFFFF"/>
        </w:rPr>
        <w:t xml:space="preserve">, завідувач кафедри всесвітньої історії, </w:t>
      </w:r>
      <w:proofErr w:type="spellStart"/>
      <w:r w:rsidR="00D317EB">
        <w:rPr>
          <w:color w:val="000000"/>
          <w:sz w:val="26"/>
          <w:szCs w:val="26"/>
          <w:shd w:val="clear" w:color="auto" w:fill="FFFFFF"/>
        </w:rPr>
        <w:t>д.і.н</w:t>
      </w:r>
      <w:proofErr w:type="spellEnd"/>
      <w:r w:rsidR="00D317EB">
        <w:rPr>
          <w:color w:val="000000"/>
          <w:sz w:val="26"/>
          <w:szCs w:val="26"/>
          <w:shd w:val="clear" w:color="auto" w:fill="FFFFFF"/>
        </w:rPr>
        <w:t xml:space="preserve">, професор; </w:t>
      </w:r>
      <w:r w:rsidR="00F0700A">
        <w:rPr>
          <w:color w:val="000000"/>
          <w:sz w:val="26"/>
          <w:szCs w:val="26"/>
          <w:shd w:val="clear" w:color="auto" w:fill="FFFFFF"/>
        </w:rPr>
        <w:t>Г.М.  </w:t>
      </w:r>
      <w:proofErr w:type="spellStart"/>
      <w:r w:rsidR="00F0700A">
        <w:rPr>
          <w:color w:val="000000"/>
          <w:sz w:val="26"/>
          <w:szCs w:val="26"/>
          <w:shd w:val="clear" w:color="auto" w:fill="FFFFFF"/>
        </w:rPr>
        <w:t>Надтока</w:t>
      </w:r>
      <w:proofErr w:type="spellEnd"/>
      <w:r w:rsidR="00F0700A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F0700A">
        <w:rPr>
          <w:color w:val="000000"/>
          <w:sz w:val="26"/>
          <w:szCs w:val="26"/>
          <w:shd w:val="clear" w:color="auto" w:fill="FFFFFF"/>
        </w:rPr>
        <w:t>д.і.н</w:t>
      </w:r>
      <w:proofErr w:type="spellEnd"/>
      <w:r w:rsidR="00F0700A">
        <w:rPr>
          <w:color w:val="000000"/>
          <w:sz w:val="26"/>
          <w:szCs w:val="26"/>
          <w:shd w:val="clear" w:color="auto" w:fill="FFFFFF"/>
        </w:rPr>
        <w:t xml:space="preserve">, професор;  О.О. Драч, </w:t>
      </w:r>
      <w:proofErr w:type="spellStart"/>
      <w:r w:rsidR="00F0700A">
        <w:rPr>
          <w:color w:val="000000"/>
          <w:sz w:val="26"/>
          <w:szCs w:val="26"/>
          <w:shd w:val="clear" w:color="auto" w:fill="FFFFFF"/>
        </w:rPr>
        <w:t>д.і.н</w:t>
      </w:r>
      <w:proofErr w:type="spellEnd"/>
      <w:r w:rsidR="00F0700A">
        <w:rPr>
          <w:color w:val="000000"/>
          <w:sz w:val="26"/>
          <w:szCs w:val="26"/>
          <w:shd w:val="clear" w:color="auto" w:fill="FFFFFF"/>
        </w:rPr>
        <w:t xml:space="preserve">, професор; І.В. </w:t>
      </w:r>
      <w:proofErr w:type="spellStart"/>
      <w:r w:rsidR="00F0700A">
        <w:rPr>
          <w:color w:val="000000"/>
          <w:sz w:val="26"/>
          <w:szCs w:val="26"/>
          <w:shd w:val="clear" w:color="auto" w:fill="FFFFFF"/>
        </w:rPr>
        <w:t>Горпинченко</w:t>
      </w:r>
      <w:proofErr w:type="spellEnd"/>
      <w:r w:rsidR="00F0700A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F0700A">
        <w:rPr>
          <w:color w:val="000000"/>
          <w:sz w:val="26"/>
          <w:szCs w:val="26"/>
          <w:shd w:val="clear" w:color="auto" w:fill="FFFFFF"/>
        </w:rPr>
        <w:t>к.і.н</w:t>
      </w:r>
      <w:proofErr w:type="spellEnd"/>
      <w:r w:rsidR="00F0700A">
        <w:rPr>
          <w:color w:val="000000"/>
          <w:sz w:val="26"/>
          <w:szCs w:val="26"/>
          <w:shd w:val="clear" w:color="auto" w:fill="FFFFFF"/>
        </w:rPr>
        <w:t xml:space="preserve">, доцент; </w:t>
      </w:r>
    </w:p>
    <w:p w:rsidR="009D0D2E" w:rsidRPr="006E7AB7" w:rsidRDefault="00F0700A" w:rsidP="006E7AB7">
      <w:pPr>
        <w:pStyle w:val="5"/>
        <w:shd w:val="clear" w:color="auto" w:fill="auto"/>
        <w:spacing w:after="0" w:line="276" w:lineRule="auto"/>
        <w:ind w:left="720" w:firstLine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С.М.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Голоско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аспірантка 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III </w:t>
      </w:r>
      <w:r>
        <w:rPr>
          <w:color w:val="000000"/>
          <w:sz w:val="26"/>
          <w:szCs w:val="26"/>
          <w:shd w:val="clear" w:color="auto" w:fill="FFFFFF"/>
        </w:rPr>
        <w:t xml:space="preserve">року навчання; </w:t>
      </w:r>
      <w:r w:rsidR="006E7AB7">
        <w:rPr>
          <w:color w:val="000000"/>
          <w:sz w:val="26"/>
          <w:szCs w:val="26"/>
          <w:shd w:val="clear" w:color="auto" w:fill="FFFFFF"/>
        </w:rPr>
        <w:t>О.В. Зайцева</w:t>
      </w:r>
      <w:r w:rsidR="009D0D2E">
        <w:rPr>
          <w:color w:val="000000"/>
          <w:sz w:val="26"/>
          <w:szCs w:val="26"/>
          <w:shd w:val="clear" w:color="auto" w:fill="FFFFFF"/>
        </w:rPr>
        <w:t xml:space="preserve">, аспірантка </w:t>
      </w:r>
      <w:r w:rsidR="009D0D2E">
        <w:rPr>
          <w:color w:val="000000"/>
          <w:sz w:val="26"/>
          <w:szCs w:val="26"/>
          <w:shd w:val="clear" w:color="auto" w:fill="FFFFFF"/>
          <w:lang w:val="en-US"/>
        </w:rPr>
        <w:t xml:space="preserve">III </w:t>
      </w:r>
      <w:r w:rsidR="009D0D2E">
        <w:rPr>
          <w:color w:val="000000"/>
          <w:sz w:val="26"/>
          <w:szCs w:val="26"/>
          <w:shd w:val="clear" w:color="auto" w:fill="FFFFFF"/>
        </w:rPr>
        <w:t xml:space="preserve">року навчання; </w:t>
      </w:r>
    </w:p>
    <w:p w:rsidR="00D317EB" w:rsidRDefault="00D317EB" w:rsidP="00D317EB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400B1">
        <w:rPr>
          <w:rFonts w:ascii="Times New Roman" w:hAnsi="Times New Roman" w:cs="Times New Roman"/>
          <w:b/>
          <w:bCs/>
          <w:sz w:val="26"/>
          <w:szCs w:val="26"/>
          <w:lang w:val="uk-UA"/>
        </w:rPr>
        <w:t>УХВАЛИЛИ:</w:t>
      </w:r>
    </w:p>
    <w:p w:rsidR="009D0D2E" w:rsidRPr="009D0D2E" w:rsidRDefault="009D0D2E" w:rsidP="00D317EB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D0D2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Затвердити результати проходження практики аспірантів </w:t>
      </w:r>
      <w:r w:rsidRPr="009D0D2E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A6521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року навчання.</w:t>
      </w:r>
    </w:p>
    <w:p w:rsidR="002400B1" w:rsidRPr="002400B1" w:rsidRDefault="002400B1" w:rsidP="002400B1">
      <w:pPr>
        <w:pStyle w:val="5"/>
        <w:shd w:val="clear" w:color="auto" w:fill="auto"/>
        <w:spacing w:after="0" w:line="276" w:lineRule="auto"/>
        <w:ind w:firstLine="0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2400B1" w:rsidRDefault="00F05888" w:rsidP="002400B1">
      <w:pPr>
        <w:pStyle w:val="5"/>
        <w:shd w:val="clear" w:color="auto" w:fill="auto"/>
        <w:spacing w:after="0" w:line="276" w:lineRule="auto"/>
        <w:ind w:firstLine="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        </w:t>
      </w:r>
      <w:r w:rsidRPr="002400B1">
        <w:rPr>
          <w:b/>
          <w:sz w:val="26"/>
          <w:szCs w:val="26"/>
        </w:rPr>
        <w:t>СЛУХАЛИ:</w:t>
      </w:r>
    </w:p>
    <w:p w:rsidR="00F05888" w:rsidRPr="00D317EB" w:rsidRDefault="00F05888" w:rsidP="00F05888">
      <w:pPr>
        <w:pStyle w:val="5"/>
        <w:numPr>
          <w:ilvl w:val="0"/>
          <w:numId w:val="7"/>
        </w:numPr>
        <w:shd w:val="clear" w:color="auto" w:fill="auto"/>
        <w:spacing w:after="0" w:line="276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Профорієнтаційна робота з випускниками 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IV </w:t>
      </w:r>
      <w:r>
        <w:rPr>
          <w:color w:val="000000"/>
          <w:sz w:val="26"/>
          <w:szCs w:val="26"/>
          <w:shd w:val="clear" w:color="auto" w:fill="FFFFFF"/>
        </w:rPr>
        <w:t xml:space="preserve">курсу спеціальності 032 «Історія та археологія». </w:t>
      </w:r>
    </w:p>
    <w:p w:rsidR="00F05888" w:rsidRPr="002400B1" w:rsidRDefault="00F05888" w:rsidP="002400B1">
      <w:pPr>
        <w:pStyle w:val="5"/>
        <w:shd w:val="clear" w:color="auto" w:fill="auto"/>
        <w:spacing w:after="0" w:line="276" w:lineRule="auto"/>
        <w:ind w:firstLine="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           </w:t>
      </w:r>
      <w:r w:rsidRPr="00D317EB">
        <w:rPr>
          <w:b/>
          <w:color w:val="000000"/>
          <w:sz w:val="26"/>
          <w:szCs w:val="26"/>
          <w:shd w:val="clear" w:color="auto" w:fill="FFFFFF"/>
          <w:lang w:val="ru-RU"/>
        </w:rPr>
        <w:t>ВИСТУПИЛИ:</w:t>
      </w:r>
    </w:p>
    <w:p w:rsidR="00F05888" w:rsidRDefault="004A1F28" w:rsidP="00F05888">
      <w:pPr>
        <w:pStyle w:val="5"/>
        <w:shd w:val="clear" w:color="auto" w:fill="auto"/>
        <w:spacing w:after="0" w:line="276" w:lineRule="auto"/>
        <w:ind w:left="720" w:firstLine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І.В. Срібняк</w:t>
      </w:r>
      <w:r w:rsidR="00F05888">
        <w:rPr>
          <w:color w:val="000000"/>
          <w:sz w:val="26"/>
          <w:szCs w:val="26"/>
          <w:shd w:val="clear" w:color="auto" w:fill="FFFFFF"/>
        </w:rPr>
        <w:t>, завідувач кафедри всесвітньої історії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д.і.н</w:t>
      </w:r>
      <w:proofErr w:type="spellEnd"/>
      <w:r>
        <w:rPr>
          <w:color w:val="000000"/>
          <w:sz w:val="26"/>
          <w:szCs w:val="26"/>
          <w:shd w:val="clear" w:color="auto" w:fill="FFFFFF"/>
        </w:rPr>
        <w:t>., професор.</w:t>
      </w:r>
      <w:r w:rsidR="00F05888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05888" w:rsidRDefault="00F05888" w:rsidP="00F05888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400B1">
        <w:rPr>
          <w:rFonts w:ascii="Times New Roman" w:hAnsi="Times New Roman" w:cs="Times New Roman"/>
          <w:b/>
          <w:bCs/>
          <w:sz w:val="26"/>
          <w:szCs w:val="26"/>
          <w:lang w:val="uk-UA"/>
        </w:rPr>
        <w:t>УХВАЛИЛИ:</w:t>
      </w:r>
    </w:p>
    <w:p w:rsidR="00F05888" w:rsidRPr="00395688" w:rsidRDefault="00F05888" w:rsidP="00F05888">
      <w:pPr>
        <w:pStyle w:val="21"/>
        <w:spacing w:after="0" w:line="360" w:lineRule="auto"/>
        <w:ind w:left="720"/>
        <w:mirrorIndents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05888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         </w:t>
      </w:r>
      <w:r w:rsidR="00395688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 </w:t>
      </w:r>
      <w:r w:rsidR="004A1F28">
        <w:rPr>
          <w:rFonts w:ascii="Times New Roman" w:hAnsi="Times New Roman" w:cs="Times New Roman"/>
          <w:bCs/>
          <w:sz w:val="26"/>
          <w:szCs w:val="26"/>
          <w:lang w:val="uk-UA"/>
        </w:rPr>
        <w:t>Інфор</w:t>
      </w:r>
      <w:r w:rsidRPr="003956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мацію взяти до відома. </w:t>
      </w:r>
    </w:p>
    <w:p w:rsidR="002400B1" w:rsidRDefault="002400B1" w:rsidP="002400B1">
      <w:pPr>
        <w:pStyle w:val="5"/>
        <w:shd w:val="clear" w:color="auto" w:fill="auto"/>
        <w:spacing w:after="0" w:line="276" w:lineRule="auto"/>
        <w:ind w:firstLine="0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4A1F28" w:rsidRDefault="004A1F28" w:rsidP="004A1F28">
      <w:pPr>
        <w:pStyle w:val="5"/>
        <w:shd w:val="clear" w:color="auto" w:fill="auto"/>
        <w:spacing w:after="0" w:line="276" w:lineRule="auto"/>
        <w:ind w:firstLine="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        </w:t>
      </w:r>
      <w:r w:rsidRPr="002400B1">
        <w:rPr>
          <w:b/>
          <w:sz w:val="26"/>
          <w:szCs w:val="26"/>
        </w:rPr>
        <w:t>СЛУХАЛИ:</w:t>
      </w:r>
    </w:p>
    <w:p w:rsidR="004A1F28" w:rsidRPr="004A1F28" w:rsidRDefault="004A1F28" w:rsidP="00F340E3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A1F28">
        <w:rPr>
          <w:color w:val="000000"/>
          <w:sz w:val="26"/>
          <w:szCs w:val="26"/>
          <w:shd w:val="clear" w:color="auto" w:fill="FFFFFF"/>
        </w:rPr>
        <w:t xml:space="preserve">Інформування співробітників кафедри про </w:t>
      </w:r>
      <w:r w:rsidRPr="004A1F28">
        <w:rPr>
          <w:rFonts w:cs="Times New Roman"/>
          <w:color w:val="000000" w:themeColor="text1"/>
          <w:sz w:val="26"/>
          <w:szCs w:val="26"/>
          <w:shd w:val="clear" w:color="auto" w:fill="FFFFFF"/>
        </w:rPr>
        <w:t>нові </w:t>
      </w:r>
      <w:r w:rsidRPr="004A1F28">
        <w:rPr>
          <w:rFonts w:cs="Times New Roman"/>
          <w:bCs/>
          <w:color w:val="000000" w:themeColor="text1"/>
          <w:sz w:val="26"/>
          <w:szCs w:val="26"/>
          <w:shd w:val="clear" w:color="auto" w:fill="FFFFFF"/>
        </w:rPr>
        <w:t>Ліцензійні умови провадження освітньої діяльності.</w:t>
      </w:r>
    </w:p>
    <w:p w:rsidR="004A1F28" w:rsidRPr="002400B1" w:rsidRDefault="004A1F28" w:rsidP="004A1F28">
      <w:pPr>
        <w:pStyle w:val="5"/>
        <w:shd w:val="clear" w:color="auto" w:fill="auto"/>
        <w:spacing w:after="0" w:line="276" w:lineRule="auto"/>
        <w:ind w:firstLine="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           </w:t>
      </w:r>
      <w:r w:rsidRPr="00D317EB">
        <w:rPr>
          <w:b/>
          <w:color w:val="000000"/>
          <w:sz w:val="26"/>
          <w:szCs w:val="26"/>
          <w:shd w:val="clear" w:color="auto" w:fill="FFFFFF"/>
          <w:lang w:val="ru-RU"/>
        </w:rPr>
        <w:t>ВИСТУПИЛИ:</w:t>
      </w:r>
    </w:p>
    <w:p w:rsidR="004A1F28" w:rsidRDefault="008E14F6" w:rsidP="004A1F28">
      <w:pPr>
        <w:pStyle w:val="5"/>
        <w:shd w:val="clear" w:color="auto" w:fill="auto"/>
        <w:spacing w:after="0" w:line="276" w:lineRule="auto"/>
        <w:ind w:left="720" w:firstLine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І.В. Срібняк</w:t>
      </w:r>
      <w:r w:rsidR="004A1F28">
        <w:rPr>
          <w:color w:val="000000"/>
          <w:sz w:val="26"/>
          <w:szCs w:val="26"/>
          <w:shd w:val="clear" w:color="auto" w:fill="FFFFFF"/>
        </w:rPr>
        <w:t xml:space="preserve">, завідувач кафедри всесвітньої історії, </w:t>
      </w:r>
      <w:proofErr w:type="spellStart"/>
      <w:r w:rsidR="004A1F28">
        <w:rPr>
          <w:color w:val="000000"/>
          <w:sz w:val="26"/>
          <w:szCs w:val="26"/>
          <w:shd w:val="clear" w:color="auto" w:fill="FFFFFF"/>
        </w:rPr>
        <w:t>д.і.н</w:t>
      </w:r>
      <w:proofErr w:type="spellEnd"/>
      <w:r w:rsidR="004A1F28">
        <w:rPr>
          <w:color w:val="000000"/>
          <w:sz w:val="26"/>
          <w:szCs w:val="26"/>
          <w:shd w:val="clear" w:color="auto" w:fill="FFFFFF"/>
        </w:rPr>
        <w:t xml:space="preserve">, професор; </w:t>
      </w:r>
    </w:p>
    <w:p w:rsidR="004A1F28" w:rsidRDefault="004A1F28" w:rsidP="004A1F28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400B1">
        <w:rPr>
          <w:rFonts w:ascii="Times New Roman" w:hAnsi="Times New Roman" w:cs="Times New Roman"/>
          <w:b/>
          <w:bCs/>
          <w:sz w:val="26"/>
          <w:szCs w:val="26"/>
          <w:lang w:val="uk-UA"/>
        </w:rPr>
        <w:t>УХВАЛИЛИ:</w:t>
      </w:r>
    </w:p>
    <w:p w:rsidR="004A1F28" w:rsidRPr="00395688" w:rsidRDefault="004A1F28" w:rsidP="004A1F28">
      <w:pPr>
        <w:pStyle w:val="21"/>
        <w:spacing w:after="0" w:line="360" w:lineRule="auto"/>
        <w:ind w:left="720"/>
        <w:mirrorIndents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05888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Інфор</w:t>
      </w:r>
      <w:r w:rsidRPr="003956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мацію взяти до відома. </w:t>
      </w:r>
    </w:p>
    <w:p w:rsidR="004A1F28" w:rsidRPr="002400B1" w:rsidRDefault="004A1F28" w:rsidP="002400B1">
      <w:pPr>
        <w:pStyle w:val="5"/>
        <w:shd w:val="clear" w:color="auto" w:fill="auto"/>
        <w:spacing w:after="0" w:line="276" w:lineRule="auto"/>
        <w:ind w:firstLine="0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2400B1" w:rsidRDefault="002400B1" w:rsidP="002400B1">
      <w:pPr>
        <w:pStyle w:val="5"/>
        <w:shd w:val="clear" w:color="auto" w:fill="auto"/>
        <w:spacing w:after="0" w:line="276" w:lineRule="auto"/>
        <w:ind w:firstLine="0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2400B1" w:rsidRPr="0009083E" w:rsidRDefault="002400B1" w:rsidP="002400B1">
      <w:pPr>
        <w:pStyle w:val="5"/>
        <w:shd w:val="clear" w:color="auto" w:fill="auto"/>
        <w:spacing w:after="0" w:line="276" w:lineRule="auto"/>
        <w:ind w:firstLine="0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09083E" w:rsidRPr="0009083E" w:rsidRDefault="0009083E" w:rsidP="0009083E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09083E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кафедри всесвітньої історії </w:t>
      </w:r>
    </w:p>
    <w:p w:rsidR="0009083E" w:rsidRPr="0009083E" w:rsidRDefault="0009083E" w:rsidP="0009083E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09083E">
        <w:rPr>
          <w:rFonts w:ascii="Times New Roman" w:hAnsi="Times New Roman" w:cs="Times New Roman"/>
          <w:sz w:val="26"/>
          <w:szCs w:val="26"/>
          <w:lang w:val="uk-UA"/>
        </w:rPr>
        <w:t xml:space="preserve">Історико-філософського факультету </w:t>
      </w:r>
    </w:p>
    <w:p w:rsidR="0009083E" w:rsidRPr="0009083E" w:rsidRDefault="0009083E" w:rsidP="0009083E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09083E">
        <w:rPr>
          <w:rFonts w:ascii="Times New Roman" w:hAnsi="Times New Roman" w:cs="Times New Roman"/>
          <w:sz w:val="26"/>
          <w:szCs w:val="26"/>
          <w:lang w:val="uk-UA"/>
        </w:rPr>
        <w:t xml:space="preserve">Київського університету імені Бориса Грінченка </w:t>
      </w:r>
    </w:p>
    <w:p w:rsidR="0009083E" w:rsidRPr="0009083E" w:rsidRDefault="0009083E" w:rsidP="000908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09083E">
        <w:rPr>
          <w:rFonts w:ascii="Times New Roman" w:hAnsi="Times New Roman"/>
          <w:sz w:val="26"/>
          <w:szCs w:val="26"/>
        </w:rPr>
        <w:t xml:space="preserve">доктор історичних наук, професор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9083E">
        <w:rPr>
          <w:rFonts w:ascii="Times New Roman" w:hAnsi="Times New Roman"/>
          <w:sz w:val="26"/>
          <w:szCs w:val="26"/>
        </w:rPr>
        <w:t xml:space="preserve"> І.В. Срібняк</w:t>
      </w:r>
    </w:p>
    <w:p w:rsidR="0009083E" w:rsidRPr="0009083E" w:rsidRDefault="0009083E" w:rsidP="000908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09083E">
        <w:rPr>
          <w:rFonts w:ascii="Times New Roman" w:hAnsi="Times New Roman"/>
          <w:sz w:val="26"/>
          <w:szCs w:val="26"/>
        </w:rPr>
        <w:t xml:space="preserve">Секретар кафедри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09083E">
        <w:rPr>
          <w:rFonts w:ascii="Times New Roman" w:hAnsi="Times New Roman"/>
          <w:sz w:val="26"/>
          <w:szCs w:val="26"/>
        </w:rPr>
        <w:t>Я.В. Мартьянова</w:t>
      </w:r>
    </w:p>
    <w:p w:rsidR="002400B1" w:rsidRPr="0009083E" w:rsidRDefault="002400B1" w:rsidP="002400B1">
      <w:pPr>
        <w:pStyle w:val="5"/>
        <w:shd w:val="clear" w:color="auto" w:fill="auto"/>
        <w:spacing w:after="0" w:line="276" w:lineRule="auto"/>
        <w:ind w:firstLine="0"/>
        <w:rPr>
          <w:rFonts w:cs="Times New Roman"/>
          <w:b/>
          <w:color w:val="000000"/>
          <w:sz w:val="26"/>
          <w:szCs w:val="26"/>
          <w:shd w:val="clear" w:color="auto" w:fill="FFFFFF"/>
        </w:rPr>
      </w:pPr>
    </w:p>
    <w:p w:rsidR="002400B1" w:rsidRPr="0009083E" w:rsidRDefault="002400B1" w:rsidP="002400B1">
      <w:pPr>
        <w:pStyle w:val="5"/>
        <w:shd w:val="clear" w:color="auto" w:fill="auto"/>
        <w:spacing w:after="0" w:line="276" w:lineRule="auto"/>
        <w:ind w:firstLine="0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2400B1" w:rsidRPr="002400B1" w:rsidRDefault="002400B1" w:rsidP="002400B1">
      <w:pPr>
        <w:pStyle w:val="5"/>
        <w:shd w:val="clear" w:color="auto" w:fill="auto"/>
        <w:spacing w:after="0" w:line="276" w:lineRule="auto"/>
        <w:ind w:firstLine="0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526F10" w:rsidRPr="002400B1" w:rsidRDefault="00526F10" w:rsidP="002400B1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526F10" w:rsidRPr="002400B1" w:rsidSect="00BB3E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CAD"/>
    <w:multiLevelType w:val="hybridMultilevel"/>
    <w:tmpl w:val="AD9CD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4A1A"/>
    <w:multiLevelType w:val="hybridMultilevel"/>
    <w:tmpl w:val="88106294"/>
    <w:lvl w:ilvl="0" w:tplc="2B0A7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00927"/>
    <w:multiLevelType w:val="hybridMultilevel"/>
    <w:tmpl w:val="1BAE561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31B23710"/>
    <w:multiLevelType w:val="hybridMultilevel"/>
    <w:tmpl w:val="1BAE561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34F26EA7"/>
    <w:multiLevelType w:val="hybridMultilevel"/>
    <w:tmpl w:val="A99670C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39CF"/>
    <w:multiLevelType w:val="hybridMultilevel"/>
    <w:tmpl w:val="BAD27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7353"/>
    <w:multiLevelType w:val="hybridMultilevel"/>
    <w:tmpl w:val="88106294"/>
    <w:lvl w:ilvl="0" w:tplc="2B0A7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935F37"/>
    <w:multiLevelType w:val="hybridMultilevel"/>
    <w:tmpl w:val="AD9CD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329D9"/>
    <w:multiLevelType w:val="hybridMultilevel"/>
    <w:tmpl w:val="638A1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261B2"/>
    <w:multiLevelType w:val="hybridMultilevel"/>
    <w:tmpl w:val="88106294"/>
    <w:lvl w:ilvl="0" w:tplc="2B0A7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A45CF9"/>
    <w:multiLevelType w:val="hybridMultilevel"/>
    <w:tmpl w:val="AD9CD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A4071"/>
    <w:multiLevelType w:val="hybridMultilevel"/>
    <w:tmpl w:val="1BAE561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75E23A65"/>
    <w:multiLevelType w:val="hybridMultilevel"/>
    <w:tmpl w:val="A99670C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8"/>
    <w:rsid w:val="0009083E"/>
    <w:rsid w:val="0009700C"/>
    <w:rsid w:val="002400B1"/>
    <w:rsid w:val="002810C6"/>
    <w:rsid w:val="00395688"/>
    <w:rsid w:val="004A1F28"/>
    <w:rsid w:val="00526F10"/>
    <w:rsid w:val="0053777F"/>
    <w:rsid w:val="006E7AB7"/>
    <w:rsid w:val="008E14F6"/>
    <w:rsid w:val="00991A20"/>
    <w:rsid w:val="009D0D2E"/>
    <w:rsid w:val="00A6521F"/>
    <w:rsid w:val="00BB3E07"/>
    <w:rsid w:val="00BE17AF"/>
    <w:rsid w:val="00C05320"/>
    <w:rsid w:val="00C5616A"/>
    <w:rsid w:val="00CB1938"/>
    <w:rsid w:val="00D317EB"/>
    <w:rsid w:val="00D939D8"/>
    <w:rsid w:val="00F05888"/>
    <w:rsid w:val="00F0700A"/>
    <w:rsid w:val="00F3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70C1"/>
  <w15:chartTrackingRefBased/>
  <w15:docId w15:val="{4450EAC3-E5E4-4A1B-B5C0-02330C36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77F"/>
    <w:pPr>
      <w:ind w:left="720"/>
      <w:contextualSpacing/>
    </w:pPr>
  </w:style>
  <w:style w:type="character" w:customStyle="1" w:styleId="a5">
    <w:name w:val="Основной текст_"/>
    <w:link w:val="5"/>
    <w:uiPriority w:val="99"/>
    <w:locked/>
    <w:rsid w:val="0053777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53777F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4">
    <w:name w:val="Абзац списку Знак"/>
    <w:link w:val="a3"/>
    <w:uiPriority w:val="34"/>
    <w:rsid w:val="0053777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2400B1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2400B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2400B1"/>
    <w:pPr>
      <w:spacing w:after="120" w:line="48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2400B1"/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rsid w:val="002400B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9083E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8D7D-BFC5-4B14-8DFB-6604E27D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6608</Words>
  <Characters>3767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32</cp:revision>
  <dcterms:created xsi:type="dcterms:W3CDTF">2021-06-14T09:08:00Z</dcterms:created>
  <dcterms:modified xsi:type="dcterms:W3CDTF">2021-06-16T11:19:00Z</dcterms:modified>
</cp:coreProperties>
</file>