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97" w:rsidRPr="00A30097" w:rsidRDefault="00A30097" w:rsidP="00A30097">
      <w:pPr>
        <w:shd w:val="clear" w:color="auto" w:fill="F6F6F6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uk-UA"/>
        </w:rPr>
      </w:pPr>
      <w:r w:rsidRPr="00A3009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uk-UA"/>
        </w:rPr>
        <w:t>ПОЛОЖЕННЯ</w:t>
      </w:r>
    </w:p>
    <w:p w:rsidR="00A30097" w:rsidRPr="00A30097" w:rsidRDefault="00A30097" w:rsidP="00A30097">
      <w:pPr>
        <w:shd w:val="clear" w:color="auto" w:fill="F6F6F6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Центр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дослідження суспільства</w:t>
      </w:r>
    </w:p>
    <w:p w:rsidR="00A30097" w:rsidRPr="00A30097" w:rsidRDefault="00A30097" w:rsidP="00A30097">
      <w:pPr>
        <w:shd w:val="clear" w:color="auto" w:fill="F6F6F6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кафедри філософії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релігієзнавства</w:t>
      </w:r>
    </w:p>
    <w:p w:rsidR="00A30097" w:rsidRPr="00A30097" w:rsidRDefault="00A30097" w:rsidP="00A30097">
      <w:pPr>
        <w:shd w:val="clear" w:color="auto" w:fill="F6F6F6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</w:t>
      </w:r>
      <w:r w:rsidRPr="00A30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акультету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суспільно-гуманітарних наук</w:t>
      </w:r>
    </w:p>
    <w:p w:rsidR="00A30097" w:rsidRPr="00A30097" w:rsidRDefault="00A30097" w:rsidP="00A30097">
      <w:pPr>
        <w:shd w:val="clear" w:color="auto" w:fill="F6F6F6"/>
        <w:spacing w:after="75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Київського університету імені Бориса Грінченка</w:t>
      </w:r>
    </w:p>
    <w:p w:rsidR="00A30097" w:rsidRDefault="00A30097" w:rsidP="00A30097">
      <w:pPr>
        <w:shd w:val="clear" w:color="auto" w:fill="F6F6F6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30097" w:rsidRDefault="00A30097" w:rsidP="00A30097">
      <w:pPr>
        <w:shd w:val="clear" w:color="auto" w:fill="F6F6F6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30097" w:rsidRDefault="00A30097" w:rsidP="00A30097">
      <w:pPr>
        <w:shd w:val="clear" w:color="auto" w:fill="F6F6F6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30097" w:rsidRPr="00A30097" w:rsidRDefault="00A30097" w:rsidP="00A30097">
      <w:pPr>
        <w:shd w:val="clear" w:color="auto" w:fill="F6F6F6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Загальні положення</w:t>
      </w:r>
    </w:p>
    <w:p w:rsidR="00A30097" w:rsidRPr="00A30097" w:rsidRDefault="00A30097" w:rsidP="00A30097">
      <w:pPr>
        <w:shd w:val="clear" w:color="auto" w:fill="F6F6F6"/>
        <w:spacing w:after="75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A30097" w:rsidRPr="00A30097" w:rsidRDefault="00A30097" w:rsidP="00A30097">
      <w:pPr>
        <w:shd w:val="clear" w:color="auto" w:fill="F6F6F6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 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 суспільства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одним з базових Центрів компетентностей кафедри філософії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релігієзнавства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акультету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суспільно-гуманітарних наук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створюється за наказом ректора Київського університету імені Бориса Грінченка (далі - Університет) і працює на засадах самоврядування.</w:t>
      </w:r>
    </w:p>
    <w:p w:rsidR="00A30097" w:rsidRPr="00A30097" w:rsidRDefault="00A30097" w:rsidP="00A30097">
      <w:pPr>
        <w:shd w:val="clear" w:color="auto" w:fill="F6F6F6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1.2.Центр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 суспільства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створюється з метою реалізації Нової освітньої стратегії Університету шляхом докорінної зміни якості підготовки фахівця – лідера, який відповідає потребам сучасного ринку праці, закріплення отриманих студентами теоретичних знань за обраною спеціальністю, формування самостійної, творчої та ініціативної особистості, набуття досвіду практичної роботи.</w:t>
      </w:r>
    </w:p>
    <w:p w:rsidR="00A30097" w:rsidRPr="00A30097" w:rsidRDefault="00A30097" w:rsidP="00A30097">
      <w:pPr>
        <w:shd w:val="clear" w:color="auto" w:fill="F6F6F6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1.3. Діяльність Центру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 суспільства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спрямована на підвищення престижу Університету, зміцнення та розвиток його матеріально-технічної бази.</w:t>
      </w:r>
    </w:p>
    <w:p w:rsidR="00A30097" w:rsidRPr="00A30097" w:rsidRDefault="00A30097" w:rsidP="00A30097">
      <w:pPr>
        <w:shd w:val="clear" w:color="auto" w:fill="F6F6F6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1.4.Центр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 суспільства працює на базі  Ф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акультету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суспільно-гуманітарних наук за напрямом освітніх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програм спеціальності 033 «Філософія».</w:t>
      </w:r>
    </w:p>
    <w:p w:rsidR="00A30097" w:rsidRPr="00A30097" w:rsidRDefault="00A30097" w:rsidP="00A30097">
      <w:pPr>
        <w:shd w:val="clear" w:color="auto" w:fill="F6F6F6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1.5. Навчально-науково-практичне керівництво діяльністю Центру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 суспільства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здійснюють закріплені за ним викладачі кафедри філософії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релігієзнавства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30097" w:rsidRPr="00A30097" w:rsidRDefault="00A30097" w:rsidP="00A30097">
      <w:pPr>
        <w:shd w:val="clear" w:color="auto" w:fill="F6F6F6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1.6.Центр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 суспільства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забезпечує проведення практичних занять студентів спеціальності «Філософія» та організовує виробничу практику студентів спеціальності «Філософія» у тісному контакті з відділом практики та студентським науковим товариством Університету.</w:t>
      </w:r>
    </w:p>
    <w:p w:rsidR="00A30097" w:rsidRPr="00A30097" w:rsidRDefault="00A30097" w:rsidP="00A30097">
      <w:pPr>
        <w:shd w:val="clear" w:color="auto" w:fill="F6F6F6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1.7.Центр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 суспільства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створюється як структурний підрозділ кафедри філософії і не є юридичною особою. Всі фінансові розрахунки Центр критичного мислення здійснює через розрахунковий рахунок Університету.</w:t>
      </w:r>
    </w:p>
    <w:p w:rsidR="00A30097" w:rsidRPr="00A30097" w:rsidRDefault="00A30097" w:rsidP="00A30097">
      <w:pPr>
        <w:shd w:val="clear" w:color="auto" w:fill="F6F6F6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1.8.Центр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 суспільства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розміщується   за  місцезнаходженням Історико-філософського факультету Університету та використовує його матеріально-технічну базу.</w:t>
      </w:r>
    </w:p>
    <w:p w:rsidR="00A30097" w:rsidRPr="00A30097" w:rsidRDefault="00A30097" w:rsidP="00CB303A">
      <w:pPr>
        <w:shd w:val="clear" w:color="auto" w:fill="F6F6F6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textWrapping" w:clear="all"/>
        <w:t xml:space="preserve">2. Цілі діяльності Центру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 суспільства</w:t>
      </w:r>
    </w:p>
    <w:p w:rsidR="00A30097" w:rsidRPr="00A30097" w:rsidRDefault="00A30097" w:rsidP="00A30097">
      <w:pPr>
        <w:shd w:val="clear" w:color="auto" w:fill="F6F6F6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2.1. 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 суспільства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створюється з метою практичної орієнтації освіти в галузі філософії з подальшим її широким доступом до 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працевлаштування, задля ефективної підготовки студентів із особливим інтересом до соціальної діяльності для подальшого вирішення інструментальних та загальнонаукових задач.</w:t>
      </w:r>
    </w:p>
    <w:p w:rsidR="00A30097" w:rsidRPr="00A30097" w:rsidRDefault="00A30097" w:rsidP="00A30097">
      <w:pPr>
        <w:shd w:val="clear" w:color="auto" w:fill="F6F6F6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2.2. Діяльність Центру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 суспільства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передбачає формування наступних компетентностей:</w:t>
      </w:r>
    </w:p>
    <w:p w:rsidR="00A30097" w:rsidRPr="00A30097" w:rsidRDefault="00A30097" w:rsidP="00A30097">
      <w:pPr>
        <w:shd w:val="clear" w:color="auto" w:fill="F6F6F6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2.2.1. Загальні компетентності:</w:t>
      </w:r>
    </w:p>
    <w:p w:rsidR="008002D4" w:rsidRDefault="008002D4" w:rsidP="00A30097">
      <w:pPr>
        <w:shd w:val="clear" w:color="auto" w:fill="F6F6F6"/>
        <w:spacing w:after="75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8002D4">
        <w:rPr>
          <w:rFonts w:ascii="Times New Roman" w:eastAsia="Calibri" w:hAnsi="Times New Roman" w:cs="Times New Roman"/>
          <w:sz w:val="28"/>
          <w:szCs w:val="28"/>
        </w:rPr>
        <w:t>Здатність розв’язувати задачі дослідницького та/або інноваційного характеру у сфері філософії та гуманітаристики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30097" w:rsidRPr="008002D4" w:rsidRDefault="008002D4" w:rsidP="00A30097">
      <w:pPr>
        <w:shd w:val="clear" w:color="auto" w:fill="F6F6F6"/>
        <w:spacing w:after="75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A30097"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Вирішення комплексних проблем (розвиненість рефлексії)</w:t>
      </w:r>
    </w:p>
    <w:p w:rsidR="00A30097" w:rsidRPr="008002D4" w:rsidRDefault="008002D4" w:rsidP="008002D4">
      <w:pPr>
        <w:shd w:val="clear" w:color="auto" w:fill="F6F6F6"/>
        <w:spacing w:after="75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02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A30097"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Когнітивна гнучкість (здатність до розширення наявних меж знань)</w:t>
      </w:r>
    </w:p>
    <w:p w:rsidR="008002D4" w:rsidRPr="008002D4" w:rsidRDefault="008002D4" w:rsidP="008002D4">
      <w:pPr>
        <w:shd w:val="clear" w:color="auto" w:fill="F6F6F6"/>
        <w:spacing w:after="75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  <w:r w:rsidRPr="008002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8002D4">
        <w:rPr>
          <w:rFonts w:ascii="Times New Roman" w:eastAsia="Calibri" w:hAnsi="Times New Roman" w:cs="Times New Roman"/>
          <w:sz w:val="28"/>
          <w:szCs w:val="28"/>
        </w:rPr>
        <w:t>Вміння виявляти, ставити та вирішувати проблеми</w:t>
      </w:r>
    </w:p>
    <w:p w:rsidR="008002D4" w:rsidRPr="00A30097" w:rsidRDefault="008002D4" w:rsidP="008002D4">
      <w:pPr>
        <w:shd w:val="clear" w:color="auto" w:fill="F6F6F6"/>
        <w:spacing w:after="75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02D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002D4">
        <w:rPr>
          <w:rFonts w:ascii="Times New Roman" w:eastAsia="Calibri" w:hAnsi="Times New Roman" w:cs="Times New Roman"/>
          <w:sz w:val="28"/>
          <w:szCs w:val="28"/>
        </w:rPr>
        <w:t>Здатність до пошуку, оброблення та аналізу інформації з різних джерел</w:t>
      </w:r>
    </w:p>
    <w:p w:rsidR="00A30097" w:rsidRPr="00A30097" w:rsidRDefault="008002D4" w:rsidP="00A30097">
      <w:pPr>
        <w:shd w:val="clear" w:color="auto" w:fill="F6F6F6"/>
        <w:spacing w:after="75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02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A30097"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Комунікаційна взаємодія (здатність до ефективної комунікаційної діяльності)</w:t>
      </w:r>
    </w:p>
    <w:p w:rsidR="00A30097" w:rsidRPr="00A30097" w:rsidRDefault="008002D4" w:rsidP="00A30097">
      <w:pPr>
        <w:shd w:val="clear" w:color="auto" w:fill="F6F6F6"/>
        <w:spacing w:after="75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A30097"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Емоційний інтелект (здатність розуміти емоційні стани інших людей та формувати соціальні відносини)</w:t>
      </w:r>
    </w:p>
    <w:p w:rsidR="00A30097" w:rsidRPr="00A30097" w:rsidRDefault="008002D4" w:rsidP="00A30097">
      <w:pPr>
        <w:shd w:val="clear" w:color="auto" w:fill="F6F6F6"/>
        <w:spacing w:after="75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A30097"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Орієнтація на високий результат (здатність формувати стратегії досягнення цілей)</w:t>
      </w:r>
    </w:p>
    <w:p w:rsidR="008002D4" w:rsidRPr="008002D4" w:rsidRDefault="008002D4" w:rsidP="00A30097">
      <w:pPr>
        <w:shd w:val="clear" w:color="auto" w:fill="F6F6F6"/>
        <w:spacing w:after="75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8002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8002D4">
        <w:rPr>
          <w:rFonts w:ascii="Times New Roman" w:hAnsi="Times New Roman" w:cs="Times New Roman"/>
          <w:sz w:val="28"/>
          <w:szCs w:val="28"/>
        </w:rPr>
        <w:t xml:space="preserve"> </w:t>
      </w:r>
      <w:r w:rsidRPr="008002D4">
        <w:rPr>
          <w:rFonts w:ascii="Times New Roman" w:hAnsi="Times New Roman" w:cs="Times New Roman"/>
          <w:sz w:val="28"/>
          <w:szCs w:val="28"/>
        </w:rPr>
        <w:t>Здатність генерувати нові ідеї (креативність)</w:t>
      </w:r>
    </w:p>
    <w:p w:rsidR="00A30097" w:rsidRPr="00A30097" w:rsidRDefault="008002D4" w:rsidP="00A30097">
      <w:pPr>
        <w:shd w:val="clear" w:color="auto" w:fill="F6F6F6"/>
        <w:spacing w:after="75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02D4">
        <w:rPr>
          <w:rFonts w:ascii="Times New Roman" w:hAnsi="Times New Roman" w:cs="Times New Roman"/>
          <w:sz w:val="28"/>
          <w:szCs w:val="28"/>
        </w:rPr>
        <w:t xml:space="preserve">- </w:t>
      </w:r>
      <w:r w:rsidRPr="008002D4">
        <w:rPr>
          <w:rFonts w:ascii="Times New Roman" w:hAnsi="Times New Roman" w:cs="Times New Roman"/>
          <w:sz w:val="28"/>
          <w:szCs w:val="28"/>
        </w:rPr>
        <w:t>Здатність працювати самостійно та в команді</w:t>
      </w:r>
    </w:p>
    <w:p w:rsidR="00A30097" w:rsidRPr="00A30097" w:rsidRDefault="00A30097" w:rsidP="00A30097">
      <w:pPr>
        <w:shd w:val="clear" w:color="auto" w:fill="F6F6F6"/>
        <w:spacing w:after="7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0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A30097" w:rsidRDefault="00A30097" w:rsidP="008002D4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2.2.2. Фахові компетентності:</w:t>
      </w:r>
    </w:p>
    <w:p w:rsidR="00CB303A" w:rsidRPr="00A30097" w:rsidRDefault="00CB303A" w:rsidP="008002D4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002D4" w:rsidRPr="00CB303A" w:rsidRDefault="008002D4" w:rsidP="00CB303A">
      <w:pPr>
        <w:shd w:val="clear" w:color="auto" w:fill="F6F6F6"/>
        <w:spacing w:after="0" w:line="240" w:lineRule="auto"/>
        <w:ind w:left="426" w:hanging="360"/>
        <w:rPr>
          <w:rFonts w:ascii="Times New Roman" w:eastAsia="Calibri" w:hAnsi="Times New Roman" w:cs="Times New Roman"/>
          <w:sz w:val="28"/>
          <w:szCs w:val="28"/>
        </w:rPr>
      </w:pPr>
      <w:r w:rsidRPr="00CB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CB303A">
        <w:rPr>
          <w:rFonts w:ascii="Times New Roman" w:eastAsia="Calibri" w:hAnsi="Times New Roman" w:cs="Times New Roman"/>
          <w:sz w:val="28"/>
          <w:szCs w:val="28"/>
        </w:rPr>
        <w:t>Здатність формулювати та аргументувати актуальні філософські ідеї, доказово й обґрунтовано викладати результати дослідження</w:t>
      </w:r>
    </w:p>
    <w:p w:rsidR="008002D4" w:rsidRPr="00CB303A" w:rsidRDefault="008002D4" w:rsidP="00CB303A">
      <w:pPr>
        <w:shd w:val="clear" w:color="auto" w:fill="F6F6F6"/>
        <w:spacing w:after="0" w:line="240" w:lineRule="auto"/>
        <w:ind w:left="426" w:hanging="360"/>
        <w:rPr>
          <w:rFonts w:ascii="Times New Roman" w:eastAsia="Calibri" w:hAnsi="Times New Roman" w:cs="Times New Roman"/>
          <w:sz w:val="28"/>
          <w:szCs w:val="28"/>
        </w:rPr>
      </w:pPr>
      <w:r w:rsidRPr="00CB303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B303A">
        <w:rPr>
          <w:rFonts w:ascii="Times New Roman" w:eastAsia="Calibri" w:hAnsi="Times New Roman" w:cs="Times New Roman"/>
          <w:sz w:val="28"/>
          <w:szCs w:val="28"/>
        </w:rPr>
        <w:t>Здатність здійснювати аналіз, оцінку і прогнозування соціальних, політичних, економічних та культурних процесів із застосуванням фахових знань</w:t>
      </w:r>
    </w:p>
    <w:p w:rsidR="008002D4" w:rsidRPr="00CB303A" w:rsidRDefault="008002D4" w:rsidP="00CB303A">
      <w:pPr>
        <w:shd w:val="clear" w:color="auto" w:fill="F6F6F6"/>
        <w:spacing w:after="0" w:line="240" w:lineRule="auto"/>
        <w:ind w:left="426" w:hanging="360"/>
        <w:rPr>
          <w:rFonts w:ascii="Times New Roman" w:eastAsia="Calibri" w:hAnsi="Times New Roman" w:cs="Times New Roman"/>
          <w:sz w:val="28"/>
          <w:szCs w:val="28"/>
        </w:rPr>
      </w:pPr>
      <w:r w:rsidRPr="00CB303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B303A">
        <w:rPr>
          <w:rFonts w:ascii="Times New Roman" w:eastAsia="Calibri" w:hAnsi="Times New Roman" w:cs="Times New Roman"/>
          <w:sz w:val="28"/>
          <w:szCs w:val="28"/>
        </w:rPr>
        <w:t>Здатність професійно проводити світоглядний аналіз та етико-ціннісну експертизу європейської та євроатлантичної інтеграції України на підставі принципу україноцентризму</w:t>
      </w:r>
    </w:p>
    <w:p w:rsidR="008002D4" w:rsidRPr="00CB303A" w:rsidRDefault="008002D4" w:rsidP="00CB303A">
      <w:pPr>
        <w:shd w:val="clear" w:color="auto" w:fill="F6F6F6"/>
        <w:spacing w:after="0" w:line="240" w:lineRule="auto"/>
        <w:ind w:left="426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303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B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Філософська обізнаність (здатність розуміти та інтерпретувати знання в філософській галузі)</w:t>
      </w:r>
    </w:p>
    <w:p w:rsidR="008002D4" w:rsidRPr="00CB303A" w:rsidRDefault="008002D4" w:rsidP="00CB303A">
      <w:pPr>
        <w:shd w:val="clear" w:color="auto" w:fill="F6F6F6"/>
        <w:spacing w:after="0" w:line="240" w:lineRule="auto"/>
        <w:ind w:left="426" w:hanging="360"/>
        <w:rPr>
          <w:rFonts w:ascii="Times New Roman" w:eastAsia="Calibri" w:hAnsi="Times New Roman" w:cs="Times New Roman"/>
          <w:sz w:val="28"/>
          <w:szCs w:val="28"/>
        </w:rPr>
      </w:pPr>
      <w:r w:rsidRPr="00CB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CB303A">
        <w:rPr>
          <w:rFonts w:ascii="Times New Roman" w:eastAsia="Calibri" w:hAnsi="Times New Roman" w:cs="Times New Roman"/>
          <w:sz w:val="28"/>
          <w:szCs w:val="28"/>
        </w:rPr>
        <w:t>Здатність використовувати історико-філософську спадщину в осмисленні та розв’язанні дослідницьких проблем</w:t>
      </w:r>
    </w:p>
    <w:p w:rsidR="008002D4" w:rsidRPr="00CB303A" w:rsidRDefault="008002D4" w:rsidP="00CB303A">
      <w:pPr>
        <w:pStyle w:val="a5"/>
        <w:numPr>
          <w:ilvl w:val="0"/>
          <w:numId w:val="1"/>
        </w:numPr>
        <w:shd w:val="clear" w:color="auto" w:fill="F6F6F6"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CB303A">
        <w:rPr>
          <w:rFonts w:ascii="Times New Roman" w:eastAsia="Calibri" w:hAnsi="Times New Roman" w:cs="Times New Roman"/>
          <w:sz w:val="28"/>
          <w:szCs w:val="28"/>
        </w:rPr>
        <w:t>Здатність формулювати та аргументувати актуальні філософські ідеї, доказово й обґрунтовано викладати результати дослідження</w:t>
      </w:r>
    </w:p>
    <w:p w:rsidR="008002D4" w:rsidRPr="00CB303A" w:rsidRDefault="008002D4" w:rsidP="00CB303A">
      <w:pPr>
        <w:pStyle w:val="a5"/>
        <w:numPr>
          <w:ilvl w:val="0"/>
          <w:numId w:val="2"/>
        </w:numPr>
        <w:shd w:val="clear" w:color="auto" w:fill="F6F6F6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303A">
        <w:rPr>
          <w:rFonts w:ascii="Times New Roman" w:eastAsia="Calibri" w:hAnsi="Times New Roman" w:cs="Times New Roman"/>
          <w:sz w:val="28"/>
          <w:szCs w:val="28"/>
        </w:rPr>
        <w:t>Здатність обирати і застосовувати найбільш ефективну методологічну стратегію дослідження</w:t>
      </w:r>
    </w:p>
    <w:p w:rsidR="00A30097" w:rsidRPr="00CB303A" w:rsidRDefault="00A30097" w:rsidP="00CB303A">
      <w:pPr>
        <w:pStyle w:val="a5"/>
        <w:numPr>
          <w:ilvl w:val="0"/>
          <w:numId w:val="2"/>
        </w:numPr>
        <w:shd w:val="clear" w:color="auto" w:fill="F6F6F6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Методологічна та герменевтико-текстологічна обізнаність (здатність поєднувати знання різних методів наукового та філософського дослідження)</w:t>
      </w:r>
    </w:p>
    <w:p w:rsidR="00A30097" w:rsidRPr="00CB303A" w:rsidRDefault="00A30097" w:rsidP="00CB303A">
      <w:pPr>
        <w:pStyle w:val="a5"/>
        <w:numPr>
          <w:ilvl w:val="0"/>
          <w:numId w:val="2"/>
        </w:numPr>
        <w:shd w:val="clear" w:color="auto" w:fill="F6F6F6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Науково-гуманітарний горизонт мислення (здатність оцінювати об’єкти філософського знання)</w:t>
      </w:r>
    </w:p>
    <w:p w:rsidR="00A30097" w:rsidRPr="00CB303A" w:rsidRDefault="00A30097" w:rsidP="00CB303A">
      <w:pPr>
        <w:pStyle w:val="a5"/>
        <w:numPr>
          <w:ilvl w:val="0"/>
          <w:numId w:val="2"/>
        </w:numPr>
        <w:shd w:val="clear" w:color="auto" w:fill="F6F6F6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Ефективна взаємодія у професійному середовищі</w:t>
      </w:r>
    </w:p>
    <w:p w:rsidR="00A30097" w:rsidRPr="00CB303A" w:rsidRDefault="00A30097" w:rsidP="00CB303A">
      <w:pPr>
        <w:pStyle w:val="a5"/>
        <w:numPr>
          <w:ilvl w:val="0"/>
          <w:numId w:val="2"/>
        </w:numPr>
        <w:shd w:val="clear" w:color="auto" w:fill="F6F6F6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Навички в організаційно-управлінській діяльності</w:t>
      </w:r>
    </w:p>
    <w:p w:rsidR="00A30097" w:rsidRPr="00CB303A" w:rsidRDefault="00A30097" w:rsidP="00CB303A">
      <w:pPr>
        <w:pStyle w:val="a5"/>
        <w:numPr>
          <w:ilvl w:val="0"/>
          <w:numId w:val="2"/>
        </w:numPr>
        <w:shd w:val="clear" w:color="auto" w:fill="F6F6F6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Практичне використання філософської освіченості (здатність до формування різних форм і методів соціально-філософського, політичного та </w:t>
      </w:r>
      <w:proofErr w:type="spellStart"/>
      <w:r w:rsidRPr="00CB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релігієзнавчого</w:t>
      </w:r>
      <w:proofErr w:type="spellEnd"/>
      <w:r w:rsidRPr="00CB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пізнання)</w:t>
      </w:r>
    </w:p>
    <w:p w:rsidR="00A30097" w:rsidRPr="00A30097" w:rsidRDefault="00A30097" w:rsidP="00A30097">
      <w:pPr>
        <w:shd w:val="clear" w:color="auto" w:fill="F6F6F6"/>
        <w:spacing w:after="7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A30097" w:rsidRPr="00A30097" w:rsidRDefault="00A30097" w:rsidP="00CB303A">
      <w:pPr>
        <w:shd w:val="clear" w:color="auto" w:fill="F6F6F6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3. Основні напрямки та форми діяльності Центру </w:t>
      </w:r>
      <w:r w:rsidR="00CB303A" w:rsidRPr="00CB3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дослідження суспільства</w:t>
      </w:r>
    </w:p>
    <w:p w:rsidR="00A30097" w:rsidRPr="00A30097" w:rsidRDefault="00A30097" w:rsidP="00A30097">
      <w:pPr>
        <w:shd w:val="clear" w:color="auto" w:fill="F6F6F6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3.1. Центр </w:t>
      </w:r>
      <w:r w:rsidR="00CB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 суспільства</w:t>
      </w:r>
      <w:r w:rsidR="00CB303A"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створюється за такими основними напрямками діяльності:</w:t>
      </w:r>
    </w:p>
    <w:p w:rsidR="00A30097" w:rsidRPr="00A30097" w:rsidRDefault="00A30097" w:rsidP="00CB303A">
      <w:pPr>
        <w:shd w:val="clear" w:color="auto" w:fill="F6F6F6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3.3.1. Забезпечення практичної реалізації навчального процесу спеціальності «Філософія» першого (бакалаврського) рівня вищої освіти </w:t>
      </w:r>
    </w:p>
    <w:p w:rsidR="00A30097" w:rsidRPr="00A30097" w:rsidRDefault="00A30097" w:rsidP="00A30097">
      <w:pPr>
        <w:shd w:val="clear" w:color="auto" w:fill="F6F6F6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3.3.2. Забезпечення проходження виробничої (асистентської) практики спеціальності «Філософія» другого (магістерського) рівня вищої освіти в аспекті реалізації її наступних завдань:</w:t>
      </w:r>
    </w:p>
    <w:p w:rsidR="00A30097" w:rsidRPr="00A30097" w:rsidRDefault="00A30097" w:rsidP="00A30097">
      <w:pPr>
        <w:shd w:val="clear" w:color="auto" w:fill="F6F6F6"/>
        <w:spacing w:after="75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Відвідування практичних занять викладачів кафедри, формування методики викладання навчальних дисциплін;</w:t>
      </w:r>
    </w:p>
    <w:p w:rsidR="00A30097" w:rsidRPr="00A30097" w:rsidRDefault="00A30097" w:rsidP="00A30097">
      <w:pPr>
        <w:shd w:val="clear" w:color="auto" w:fill="F6F6F6"/>
        <w:spacing w:after="75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Проведення практичних занять відповідно до індивідуального завдання керівника практики;</w:t>
      </w:r>
    </w:p>
    <w:p w:rsidR="00A30097" w:rsidRPr="00A30097" w:rsidRDefault="00A30097" w:rsidP="00A30097">
      <w:pPr>
        <w:shd w:val="clear" w:color="auto" w:fill="F6F6F6"/>
        <w:spacing w:after="75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Аналіз роботи Центру </w:t>
      </w:r>
      <w:r w:rsidR="00CB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 суспільства</w:t>
      </w:r>
      <w:r w:rsidR="00CB303A"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формування аналітичних висновків щодо вдосконалення подальших напрямів його діяльності.</w:t>
      </w:r>
    </w:p>
    <w:p w:rsidR="00A30097" w:rsidRPr="00A30097" w:rsidRDefault="00A30097" w:rsidP="00A30097">
      <w:pPr>
        <w:shd w:val="clear" w:color="auto" w:fill="F6F6F6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3.2. У відповідності з напрямками діяльності Центр </w:t>
      </w:r>
      <w:r w:rsidR="00CB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 суспільства</w:t>
      </w:r>
      <w:r w:rsidR="00CB303A"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  мати форму науково-практичної лабораторії з надання комплексу вищеназваних послуг в структурі кафедри філософії.</w:t>
      </w:r>
    </w:p>
    <w:p w:rsidR="00A30097" w:rsidRDefault="00A30097" w:rsidP="00A30097">
      <w:pPr>
        <w:shd w:val="clear" w:color="auto" w:fill="F6F6F6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3.3. Центр </w:t>
      </w:r>
      <w:r w:rsidR="00CB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 суспільства</w:t>
      </w:r>
      <w:r w:rsidR="00CB303A"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 змінити форму діяльності в залежності від стадії існування та рівня розвитку підрозділу.</w:t>
      </w:r>
    </w:p>
    <w:p w:rsidR="00CB303A" w:rsidRPr="00A30097" w:rsidRDefault="00CB303A" w:rsidP="00A30097">
      <w:pPr>
        <w:shd w:val="clear" w:color="auto" w:fill="F6F6F6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30097" w:rsidRPr="00A30097" w:rsidRDefault="00A30097" w:rsidP="00A30097">
      <w:pPr>
        <w:shd w:val="clear" w:color="auto" w:fill="F6F6F6"/>
        <w:spacing w:after="75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4. Взаємовідносини між Університетом та Центром </w:t>
      </w:r>
      <w:r w:rsidR="00CB303A" w:rsidRPr="00CB3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дослідження суспільства</w:t>
      </w:r>
      <w:bookmarkStart w:id="0" w:name="_GoBack"/>
      <w:bookmarkEnd w:id="0"/>
    </w:p>
    <w:p w:rsidR="00A30097" w:rsidRPr="00A30097" w:rsidRDefault="00A30097" w:rsidP="00A30097">
      <w:pPr>
        <w:shd w:val="clear" w:color="auto" w:fill="F6F6F6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 Університет:</w:t>
      </w:r>
    </w:p>
    <w:p w:rsidR="00A30097" w:rsidRPr="00A30097" w:rsidRDefault="00A30097" w:rsidP="00A30097">
      <w:pPr>
        <w:shd w:val="clear" w:color="auto" w:fill="F6F6F6"/>
        <w:spacing w:after="75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         визначає перспективні напрямки роботи Центру </w:t>
      </w:r>
      <w:r w:rsidR="00CB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 суспільства</w:t>
      </w:r>
      <w:r w:rsidR="00CB303A"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освітнього профілю спеціальності «Філософія»;</w:t>
      </w:r>
    </w:p>
    <w:p w:rsidR="00A30097" w:rsidRPr="00A30097" w:rsidRDefault="00A30097" w:rsidP="00A30097">
      <w:pPr>
        <w:shd w:val="clear" w:color="auto" w:fill="F6F6F6"/>
        <w:spacing w:after="75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         забезпечує кваліфіковане керівництво професійною діяльністю Центру </w:t>
      </w:r>
      <w:r w:rsidR="00CB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 суспільства</w:t>
      </w:r>
      <w:r w:rsidR="00CB303A"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викладачами Університету чи запрошеними фахівцями;</w:t>
      </w:r>
    </w:p>
    <w:p w:rsidR="00A30097" w:rsidRPr="00A30097" w:rsidRDefault="00A30097" w:rsidP="00A30097">
      <w:pPr>
        <w:shd w:val="clear" w:color="auto" w:fill="F6F6F6"/>
        <w:spacing w:after="75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         виділяє приміщення для діяльності Центру </w:t>
      </w:r>
      <w:r w:rsidR="00CB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 суспільства</w:t>
      </w:r>
      <w:r w:rsidR="00CB303A"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обладнує його відповідними матеріально-технічними засобами.</w:t>
      </w:r>
    </w:p>
    <w:p w:rsidR="00A30097" w:rsidRPr="00A30097" w:rsidRDefault="00A30097" w:rsidP="00A30097">
      <w:pPr>
        <w:shd w:val="clear" w:color="auto" w:fill="F6F6F6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4.2. Центр </w:t>
      </w:r>
      <w:r w:rsidR="00CB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 суспільства</w:t>
      </w:r>
      <w:r w:rsidR="00CB303A"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підрозділ Університету зобов'язаний:</w:t>
      </w:r>
    </w:p>
    <w:p w:rsidR="00A30097" w:rsidRPr="00A30097" w:rsidRDefault="00A30097" w:rsidP="00A30097">
      <w:pPr>
        <w:shd w:val="clear" w:color="auto" w:fill="F6F6F6"/>
        <w:spacing w:after="75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        реалізувати основні цілі Нової освітньої стратегії Університету;</w:t>
      </w:r>
    </w:p>
    <w:p w:rsidR="00A30097" w:rsidRPr="00A30097" w:rsidRDefault="00A30097" w:rsidP="00A30097">
      <w:pPr>
        <w:shd w:val="clear" w:color="auto" w:fill="F6F6F6"/>
        <w:spacing w:after="75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        діяти у межах Корпоративного кодексу Університету та нормативно-правових актів, що регулюють освітню діяльність в Україні;</w:t>
      </w:r>
    </w:p>
    <w:p w:rsidR="00A30097" w:rsidRPr="00A30097" w:rsidRDefault="00A30097" w:rsidP="00A30097">
      <w:pPr>
        <w:shd w:val="clear" w:color="auto" w:fill="F6F6F6"/>
        <w:spacing w:after="75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0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        забезпечувати дбайливе ставлення до майна Університету, що надане Центру критичного мислення  у користування.                              </w:t>
      </w:r>
    </w:p>
    <w:p w:rsidR="002C10B5" w:rsidRPr="00A30097" w:rsidRDefault="002C10B5">
      <w:pPr>
        <w:rPr>
          <w:rFonts w:ascii="Times New Roman" w:hAnsi="Times New Roman" w:cs="Times New Roman"/>
          <w:sz w:val="28"/>
          <w:szCs w:val="28"/>
        </w:rPr>
      </w:pPr>
    </w:p>
    <w:sectPr w:rsidR="002C10B5" w:rsidRPr="00A30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537C"/>
    <w:multiLevelType w:val="hybridMultilevel"/>
    <w:tmpl w:val="87B21A78"/>
    <w:lvl w:ilvl="0" w:tplc="96FE0E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739E0"/>
    <w:multiLevelType w:val="hybridMultilevel"/>
    <w:tmpl w:val="DFEA969A"/>
    <w:lvl w:ilvl="0" w:tplc="6720B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B6513"/>
    <w:multiLevelType w:val="hybridMultilevel"/>
    <w:tmpl w:val="1CBE29B6"/>
    <w:lvl w:ilvl="0" w:tplc="A59039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84FEB"/>
    <w:multiLevelType w:val="hybridMultilevel"/>
    <w:tmpl w:val="66AEB0EC"/>
    <w:lvl w:ilvl="0" w:tplc="20301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97"/>
    <w:rsid w:val="002C10B5"/>
    <w:rsid w:val="008002D4"/>
    <w:rsid w:val="00A30097"/>
    <w:rsid w:val="00CB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D021"/>
  <w15:chartTrackingRefBased/>
  <w15:docId w15:val="{434DB2A9-0ACD-4739-99AA-9D5F43DB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0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3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30097"/>
    <w:rPr>
      <w:b/>
      <w:bCs/>
    </w:rPr>
  </w:style>
  <w:style w:type="paragraph" w:styleId="a5">
    <w:name w:val="List Paragraph"/>
    <w:basedOn w:val="a"/>
    <w:uiPriority w:val="34"/>
    <w:qFormat/>
    <w:rsid w:val="00800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4240</Words>
  <Characters>2418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2023-01-25T13:57:00Z</dcterms:created>
  <dcterms:modified xsi:type="dcterms:W3CDTF">2023-01-25T15:20:00Z</dcterms:modified>
</cp:coreProperties>
</file>